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9E5" w:rsidRDefault="00404BA1" w:rsidP="00A74708">
      <w:pPr>
        <w:rPr>
          <w:rFonts w:ascii="Arial" w:hAnsi="Arial" w:cs="Arial"/>
          <w:b/>
          <w:sz w:val="28"/>
          <w:szCs w:val="28"/>
        </w:rPr>
      </w:pPr>
      <w:bookmarkStart w:id="0" w:name="_GoBack"/>
      <w:bookmarkEnd w:id="0"/>
      <w:r w:rsidRPr="00B23DD6">
        <w:rPr>
          <w:rFonts w:ascii="Arial" w:hAnsi="Arial" w:cs="Arial"/>
          <w:b/>
          <w:noProof/>
          <w:sz w:val="28"/>
          <w:szCs w:val="28"/>
        </w:rPr>
        <w:drawing>
          <wp:anchor distT="0" distB="0" distL="114300" distR="114300" simplePos="0" relativeHeight="251657728" behindDoc="0" locked="0" layoutInCell="1" allowOverlap="1">
            <wp:simplePos x="0" y="0"/>
            <wp:positionH relativeFrom="column">
              <wp:posOffset>5241290</wp:posOffset>
            </wp:positionH>
            <wp:positionV relativeFrom="paragraph">
              <wp:posOffset>428625</wp:posOffset>
            </wp:positionV>
            <wp:extent cx="1013460" cy="1013460"/>
            <wp:effectExtent l="0" t="0" r="0" b="0"/>
            <wp:wrapSquare wrapText="bothSides"/>
            <wp:docPr id="2" name="Picture 2" descr="Nett CMYK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t CMYK logo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4708" w:rsidRPr="00B23DD6" w:rsidRDefault="00A74708" w:rsidP="00A74708">
      <w:pPr>
        <w:rPr>
          <w:rFonts w:ascii="Arial" w:hAnsi="Arial" w:cs="Arial"/>
          <w:b/>
          <w:sz w:val="28"/>
          <w:szCs w:val="28"/>
        </w:rPr>
      </w:pPr>
      <w:r w:rsidRPr="00B23DD6">
        <w:rPr>
          <w:rFonts w:ascii="Arial" w:hAnsi="Arial" w:cs="Arial"/>
          <w:b/>
          <w:sz w:val="28"/>
          <w:szCs w:val="28"/>
        </w:rPr>
        <w:tab/>
      </w:r>
      <w:r w:rsidRPr="00B23DD6">
        <w:rPr>
          <w:rFonts w:ascii="Arial" w:hAnsi="Arial" w:cs="Arial"/>
          <w:b/>
          <w:sz w:val="28"/>
          <w:szCs w:val="28"/>
        </w:rPr>
        <w:tab/>
      </w:r>
      <w:r w:rsidRPr="00B23DD6">
        <w:rPr>
          <w:rFonts w:ascii="Arial" w:hAnsi="Arial" w:cs="Arial"/>
          <w:b/>
          <w:sz w:val="28"/>
          <w:szCs w:val="28"/>
        </w:rPr>
        <w:tab/>
      </w:r>
    </w:p>
    <w:p w:rsidR="00A74708" w:rsidRDefault="00A74708" w:rsidP="00A74708">
      <w:pPr>
        <w:rPr>
          <w:rFonts w:ascii="Arial" w:hAnsi="Arial" w:cs="Arial"/>
          <w:b/>
          <w:sz w:val="32"/>
          <w:szCs w:val="32"/>
        </w:rPr>
      </w:pPr>
    </w:p>
    <w:p w:rsidR="00A74708" w:rsidRDefault="00A74708" w:rsidP="007A69C6">
      <w:pPr>
        <w:jc w:val="center"/>
        <w:rPr>
          <w:rFonts w:ascii="Arial" w:hAnsi="Arial" w:cs="Arial"/>
          <w:b/>
          <w:sz w:val="32"/>
          <w:szCs w:val="32"/>
        </w:rPr>
      </w:pPr>
    </w:p>
    <w:p w:rsidR="00C059BE" w:rsidRPr="00A85982" w:rsidRDefault="007A69C6" w:rsidP="007A69C6">
      <w:pPr>
        <w:jc w:val="center"/>
        <w:rPr>
          <w:rFonts w:ascii="Arial" w:hAnsi="Arial" w:cs="Arial"/>
          <w:b/>
          <w:sz w:val="32"/>
          <w:szCs w:val="32"/>
        </w:rPr>
      </w:pPr>
      <w:r w:rsidRPr="00A85982">
        <w:rPr>
          <w:rFonts w:ascii="Arial" w:hAnsi="Arial" w:cs="Arial"/>
          <w:b/>
          <w:sz w:val="32"/>
          <w:szCs w:val="32"/>
        </w:rPr>
        <w:t>NETTLEHAM PARISH COUNCIL</w:t>
      </w:r>
    </w:p>
    <w:p w:rsidR="007A69C6" w:rsidRPr="00A85982" w:rsidRDefault="007A69C6" w:rsidP="007A69C6">
      <w:pPr>
        <w:jc w:val="center"/>
        <w:rPr>
          <w:rFonts w:ascii="Arial" w:hAnsi="Arial" w:cs="Arial"/>
          <w:b/>
          <w:sz w:val="32"/>
          <w:szCs w:val="32"/>
        </w:rPr>
      </w:pPr>
    </w:p>
    <w:p w:rsidR="007A69C6" w:rsidRPr="00A85982" w:rsidRDefault="007A69C6" w:rsidP="007A69C6">
      <w:pPr>
        <w:jc w:val="center"/>
        <w:rPr>
          <w:rFonts w:ascii="Arial" w:hAnsi="Arial" w:cs="Arial"/>
          <w:b/>
        </w:rPr>
      </w:pPr>
    </w:p>
    <w:p w:rsidR="007A69C6" w:rsidRPr="00A85982" w:rsidRDefault="00BC4D5A" w:rsidP="00686243">
      <w:pPr>
        <w:jc w:val="center"/>
        <w:rPr>
          <w:rFonts w:ascii="Arial" w:hAnsi="Arial" w:cs="Arial"/>
          <w:b/>
          <w:sz w:val="28"/>
          <w:szCs w:val="28"/>
        </w:rPr>
      </w:pPr>
      <w:r>
        <w:rPr>
          <w:rFonts w:ascii="Arial" w:hAnsi="Arial" w:cs="Arial"/>
          <w:b/>
          <w:sz w:val="28"/>
          <w:szCs w:val="28"/>
        </w:rPr>
        <w:t xml:space="preserve">VILLAGE GREEN POLICY </w:t>
      </w:r>
    </w:p>
    <w:p w:rsidR="007A69C6" w:rsidRPr="00A85982" w:rsidRDefault="007A69C6" w:rsidP="00F50CDF">
      <w:pPr>
        <w:rPr>
          <w:rFonts w:ascii="Arial" w:hAnsi="Arial" w:cs="Arial"/>
        </w:rPr>
      </w:pPr>
    </w:p>
    <w:p w:rsidR="007A69C6" w:rsidRPr="00A85982" w:rsidRDefault="007A69C6" w:rsidP="00F50CDF">
      <w:pPr>
        <w:rPr>
          <w:rFonts w:ascii="Arial" w:hAnsi="Arial" w:cs="Arial"/>
        </w:rPr>
      </w:pPr>
    </w:p>
    <w:p w:rsidR="007A69C6" w:rsidRPr="00A85982" w:rsidRDefault="007A69C6" w:rsidP="00F50CDF">
      <w:pPr>
        <w:rPr>
          <w:rFonts w:ascii="Arial" w:hAnsi="Arial" w:cs="Arial"/>
        </w:rPr>
      </w:pPr>
    </w:p>
    <w:p w:rsidR="007A69C6" w:rsidRPr="00A85982" w:rsidRDefault="007A69C6" w:rsidP="007A69C6">
      <w:pPr>
        <w:pStyle w:val="ListParagraph"/>
        <w:numPr>
          <w:ilvl w:val="0"/>
          <w:numId w:val="1"/>
        </w:numPr>
        <w:spacing w:line="360" w:lineRule="auto"/>
        <w:ind w:left="993" w:hanging="636"/>
        <w:rPr>
          <w:rFonts w:ascii="Arial" w:hAnsi="Arial" w:cs="Arial"/>
          <w:b/>
        </w:rPr>
      </w:pPr>
      <w:r w:rsidRPr="00A85982">
        <w:rPr>
          <w:rFonts w:ascii="Arial" w:hAnsi="Arial" w:cs="Arial"/>
          <w:b/>
        </w:rPr>
        <w:t xml:space="preserve">Definition of Village Green </w:t>
      </w:r>
    </w:p>
    <w:p w:rsidR="007A69C6" w:rsidRPr="00A85982" w:rsidRDefault="007A69C6" w:rsidP="007A69C6">
      <w:pPr>
        <w:pStyle w:val="ListParagraph"/>
        <w:numPr>
          <w:ilvl w:val="0"/>
          <w:numId w:val="1"/>
        </w:numPr>
        <w:spacing w:line="360" w:lineRule="auto"/>
        <w:ind w:left="993" w:hanging="636"/>
        <w:rPr>
          <w:rFonts w:ascii="Arial" w:hAnsi="Arial" w:cs="Arial"/>
          <w:b/>
        </w:rPr>
      </w:pPr>
      <w:r w:rsidRPr="00A85982">
        <w:rPr>
          <w:rFonts w:ascii="Arial" w:hAnsi="Arial" w:cs="Arial"/>
          <w:b/>
        </w:rPr>
        <w:t xml:space="preserve">Registration </w:t>
      </w:r>
    </w:p>
    <w:p w:rsidR="007A69C6" w:rsidRPr="00A85982" w:rsidRDefault="007A69C6" w:rsidP="007A69C6">
      <w:pPr>
        <w:pStyle w:val="ListParagraph"/>
        <w:numPr>
          <w:ilvl w:val="0"/>
          <w:numId w:val="1"/>
        </w:numPr>
        <w:spacing w:line="360" w:lineRule="auto"/>
        <w:ind w:left="993" w:hanging="636"/>
        <w:rPr>
          <w:rFonts w:ascii="Arial" w:hAnsi="Arial" w:cs="Arial"/>
          <w:b/>
        </w:rPr>
      </w:pPr>
      <w:r w:rsidRPr="00A85982">
        <w:rPr>
          <w:rFonts w:ascii="Arial" w:hAnsi="Arial" w:cs="Arial"/>
          <w:b/>
        </w:rPr>
        <w:t xml:space="preserve">Legislation </w:t>
      </w:r>
    </w:p>
    <w:p w:rsidR="007A69C6" w:rsidRPr="00A85982" w:rsidRDefault="007A69C6" w:rsidP="007A69C6">
      <w:pPr>
        <w:pStyle w:val="ListParagraph"/>
        <w:numPr>
          <w:ilvl w:val="0"/>
          <w:numId w:val="1"/>
        </w:numPr>
        <w:spacing w:line="360" w:lineRule="auto"/>
        <w:ind w:left="993" w:hanging="636"/>
        <w:rPr>
          <w:rFonts w:ascii="Arial" w:hAnsi="Arial" w:cs="Arial"/>
          <w:b/>
        </w:rPr>
      </w:pPr>
      <w:r w:rsidRPr="00A85982">
        <w:rPr>
          <w:rFonts w:ascii="Arial" w:hAnsi="Arial" w:cs="Arial"/>
          <w:b/>
        </w:rPr>
        <w:t xml:space="preserve">Responsibilities </w:t>
      </w:r>
    </w:p>
    <w:p w:rsidR="007A69C6" w:rsidRPr="00A85982" w:rsidRDefault="007A69C6" w:rsidP="007A69C6">
      <w:pPr>
        <w:pStyle w:val="ListParagraph"/>
        <w:numPr>
          <w:ilvl w:val="0"/>
          <w:numId w:val="1"/>
        </w:numPr>
        <w:spacing w:line="360" w:lineRule="auto"/>
        <w:ind w:left="993" w:hanging="636"/>
        <w:rPr>
          <w:rFonts w:ascii="Arial" w:hAnsi="Arial" w:cs="Arial"/>
          <w:b/>
        </w:rPr>
      </w:pPr>
      <w:r w:rsidRPr="00A85982">
        <w:rPr>
          <w:rFonts w:ascii="Arial" w:hAnsi="Arial" w:cs="Arial"/>
          <w:b/>
        </w:rPr>
        <w:t xml:space="preserve">Lawful Use </w:t>
      </w:r>
    </w:p>
    <w:p w:rsidR="007A69C6" w:rsidRPr="00A85982" w:rsidRDefault="007A69C6" w:rsidP="007A69C6">
      <w:pPr>
        <w:pStyle w:val="ListParagraph"/>
        <w:numPr>
          <w:ilvl w:val="0"/>
          <w:numId w:val="1"/>
        </w:numPr>
        <w:spacing w:line="360" w:lineRule="auto"/>
        <w:ind w:left="993" w:hanging="636"/>
        <w:rPr>
          <w:rFonts w:ascii="Arial" w:hAnsi="Arial" w:cs="Arial"/>
          <w:b/>
        </w:rPr>
      </w:pPr>
      <w:r w:rsidRPr="00A85982">
        <w:rPr>
          <w:rFonts w:ascii="Arial" w:hAnsi="Arial" w:cs="Arial"/>
          <w:b/>
        </w:rPr>
        <w:t xml:space="preserve">Enforcement </w:t>
      </w:r>
    </w:p>
    <w:p w:rsidR="007A69C6" w:rsidRPr="00A85982" w:rsidRDefault="007A69C6" w:rsidP="007A69C6">
      <w:pPr>
        <w:pStyle w:val="ListParagraph"/>
        <w:numPr>
          <w:ilvl w:val="0"/>
          <w:numId w:val="1"/>
        </w:numPr>
        <w:spacing w:line="360" w:lineRule="auto"/>
        <w:ind w:left="993" w:hanging="636"/>
        <w:rPr>
          <w:rFonts w:ascii="Arial" w:hAnsi="Arial" w:cs="Arial"/>
          <w:b/>
        </w:rPr>
      </w:pPr>
      <w:r w:rsidRPr="00A85982">
        <w:rPr>
          <w:rFonts w:ascii="Arial" w:hAnsi="Arial" w:cs="Arial"/>
          <w:b/>
        </w:rPr>
        <w:t xml:space="preserve">Maintenance </w:t>
      </w:r>
    </w:p>
    <w:p w:rsidR="007A69C6" w:rsidRPr="00A85982" w:rsidRDefault="007A69C6" w:rsidP="007A69C6">
      <w:pPr>
        <w:pStyle w:val="ListParagraph"/>
        <w:numPr>
          <w:ilvl w:val="0"/>
          <w:numId w:val="1"/>
        </w:numPr>
        <w:spacing w:line="360" w:lineRule="auto"/>
        <w:ind w:left="993" w:hanging="636"/>
        <w:rPr>
          <w:rFonts w:ascii="Arial" w:hAnsi="Arial" w:cs="Arial"/>
          <w:b/>
        </w:rPr>
      </w:pPr>
      <w:r w:rsidRPr="00A85982">
        <w:rPr>
          <w:rFonts w:ascii="Arial" w:hAnsi="Arial" w:cs="Arial"/>
          <w:b/>
        </w:rPr>
        <w:t xml:space="preserve">Inspections </w:t>
      </w:r>
    </w:p>
    <w:p w:rsidR="007A69C6" w:rsidRPr="00A85982" w:rsidRDefault="007A69C6" w:rsidP="007A69C6">
      <w:pPr>
        <w:pStyle w:val="ListParagraph"/>
        <w:numPr>
          <w:ilvl w:val="0"/>
          <w:numId w:val="1"/>
        </w:numPr>
        <w:spacing w:line="360" w:lineRule="auto"/>
        <w:ind w:left="993" w:hanging="636"/>
        <w:rPr>
          <w:rFonts w:ascii="Arial" w:hAnsi="Arial" w:cs="Arial"/>
          <w:b/>
        </w:rPr>
      </w:pPr>
      <w:r w:rsidRPr="00A85982">
        <w:rPr>
          <w:rFonts w:ascii="Arial" w:hAnsi="Arial" w:cs="Arial"/>
          <w:b/>
        </w:rPr>
        <w:t xml:space="preserve">Protection of Trees </w:t>
      </w:r>
    </w:p>
    <w:p w:rsidR="007A69C6" w:rsidRPr="00A85982" w:rsidRDefault="007A69C6" w:rsidP="007A69C6">
      <w:pPr>
        <w:pStyle w:val="ListParagraph"/>
        <w:numPr>
          <w:ilvl w:val="0"/>
          <w:numId w:val="1"/>
        </w:numPr>
        <w:spacing w:line="360" w:lineRule="auto"/>
        <w:ind w:left="993" w:hanging="636"/>
        <w:rPr>
          <w:rFonts w:ascii="Arial" w:hAnsi="Arial" w:cs="Arial"/>
          <w:b/>
        </w:rPr>
      </w:pPr>
      <w:r w:rsidRPr="00A85982">
        <w:rPr>
          <w:rFonts w:ascii="Arial" w:hAnsi="Arial" w:cs="Arial"/>
          <w:b/>
        </w:rPr>
        <w:t xml:space="preserve">Alteration or Change of Use </w:t>
      </w:r>
    </w:p>
    <w:p w:rsidR="007A69C6" w:rsidRPr="00A85982" w:rsidRDefault="007A69C6" w:rsidP="007A69C6">
      <w:pPr>
        <w:pStyle w:val="ListParagraph"/>
        <w:numPr>
          <w:ilvl w:val="0"/>
          <w:numId w:val="1"/>
        </w:numPr>
        <w:spacing w:line="360" w:lineRule="auto"/>
        <w:ind w:left="993" w:hanging="636"/>
        <w:rPr>
          <w:rFonts w:ascii="Arial" w:hAnsi="Arial" w:cs="Arial"/>
          <w:b/>
        </w:rPr>
      </w:pPr>
      <w:r w:rsidRPr="00A85982">
        <w:rPr>
          <w:rFonts w:ascii="Arial" w:hAnsi="Arial" w:cs="Arial"/>
          <w:b/>
        </w:rPr>
        <w:t xml:space="preserve">Availability </w:t>
      </w:r>
    </w:p>
    <w:p w:rsidR="007A69C6" w:rsidRPr="00A85982" w:rsidRDefault="007A69C6" w:rsidP="007A69C6">
      <w:pPr>
        <w:pStyle w:val="ListParagraph"/>
        <w:numPr>
          <w:ilvl w:val="0"/>
          <w:numId w:val="1"/>
        </w:numPr>
        <w:spacing w:line="360" w:lineRule="auto"/>
        <w:ind w:left="993" w:hanging="636"/>
        <w:rPr>
          <w:rFonts w:ascii="Arial" w:hAnsi="Arial" w:cs="Arial"/>
          <w:b/>
        </w:rPr>
      </w:pPr>
      <w:r w:rsidRPr="00A85982">
        <w:rPr>
          <w:rFonts w:ascii="Arial" w:hAnsi="Arial" w:cs="Arial"/>
          <w:b/>
        </w:rPr>
        <w:t xml:space="preserve">Summary </w:t>
      </w:r>
    </w:p>
    <w:p w:rsidR="007A69C6" w:rsidRPr="00A85982" w:rsidRDefault="007A69C6" w:rsidP="007A69C6">
      <w:pPr>
        <w:rPr>
          <w:rFonts w:ascii="Arial" w:hAnsi="Arial" w:cs="Arial"/>
        </w:rPr>
      </w:pPr>
    </w:p>
    <w:p w:rsidR="007A69C6" w:rsidRDefault="007A69C6" w:rsidP="007A69C6">
      <w:pPr>
        <w:rPr>
          <w:rFonts w:ascii="Arial" w:hAnsi="Arial" w:cs="Arial"/>
        </w:rPr>
      </w:pPr>
    </w:p>
    <w:p w:rsidR="00C94B4A" w:rsidRPr="00A85982" w:rsidRDefault="00C94B4A" w:rsidP="007A69C6">
      <w:pPr>
        <w:rPr>
          <w:rFonts w:ascii="Arial" w:hAnsi="Arial" w:cs="Arial"/>
        </w:rPr>
      </w:pPr>
    </w:p>
    <w:p w:rsidR="007A69C6" w:rsidRPr="00A85982" w:rsidRDefault="007A69C6" w:rsidP="007A69C6">
      <w:pPr>
        <w:rPr>
          <w:rFonts w:ascii="Arial" w:hAnsi="Arial" w:cs="Arial"/>
        </w:rPr>
      </w:pPr>
    </w:p>
    <w:p w:rsidR="00686243" w:rsidRDefault="007A69C6" w:rsidP="007A69C6">
      <w:pPr>
        <w:jc w:val="both"/>
        <w:rPr>
          <w:rFonts w:ascii="Arial" w:hAnsi="Arial" w:cs="Arial"/>
        </w:rPr>
      </w:pPr>
      <w:r w:rsidRPr="00A85982">
        <w:rPr>
          <w:rFonts w:ascii="Arial" w:hAnsi="Arial" w:cs="Arial"/>
        </w:rPr>
        <w:t xml:space="preserve">The Village Green is an integral part of a village community, and as such, should provide its residents with a focal point on which to live a peaceful and friendly existence. </w:t>
      </w:r>
    </w:p>
    <w:p w:rsidR="00686243" w:rsidRDefault="00686243" w:rsidP="007A69C6">
      <w:pPr>
        <w:jc w:val="both"/>
        <w:rPr>
          <w:rFonts w:ascii="Arial" w:hAnsi="Arial" w:cs="Arial"/>
        </w:rPr>
      </w:pPr>
    </w:p>
    <w:p w:rsidR="00686243" w:rsidRDefault="00686243" w:rsidP="007A69C6">
      <w:pPr>
        <w:jc w:val="both"/>
        <w:rPr>
          <w:rFonts w:ascii="Arial" w:hAnsi="Arial" w:cs="Arial"/>
        </w:rPr>
      </w:pPr>
      <w:r>
        <w:rPr>
          <w:rFonts w:ascii="Arial" w:hAnsi="Arial" w:cs="Arial"/>
        </w:rPr>
        <w:t>The purpose of this</w:t>
      </w:r>
      <w:r w:rsidR="007A69C6" w:rsidRPr="00A85982">
        <w:rPr>
          <w:rFonts w:ascii="Arial" w:hAnsi="Arial" w:cs="Arial"/>
        </w:rPr>
        <w:t xml:space="preserve"> policy is </w:t>
      </w:r>
      <w:r>
        <w:rPr>
          <w:rFonts w:ascii="Arial" w:hAnsi="Arial" w:cs="Arial"/>
        </w:rPr>
        <w:t>to set out and raise awareness of:</w:t>
      </w:r>
    </w:p>
    <w:p w:rsidR="00686243" w:rsidRDefault="00686243" w:rsidP="00686243">
      <w:pPr>
        <w:jc w:val="both"/>
        <w:rPr>
          <w:rFonts w:ascii="Arial" w:hAnsi="Arial" w:cs="Arial"/>
        </w:rPr>
      </w:pPr>
    </w:p>
    <w:p w:rsidR="00686243" w:rsidRDefault="00686243" w:rsidP="00686243">
      <w:pPr>
        <w:numPr>
          <w:ilvl w:val="0"/>
          <w:numId w:val="8"/>
        </w:numPr>
        <w:jc w:val="both"/>
        <w:rPr>
          <w:rFonts w:ascii="Arial" w:hAnsi="Arial" w:cs="Arial"/>
        </w:rPr>
      </w:pPr>
      <w:r>
        <w:rPr>
          <w:rFonts w:ascii="Arial" w:hAnsi="Arial" w:cs="Arial"/>
        </w:rPr>
        <w:t>The Parish Council’s responsibilities in relation to the management and protection of the Village Green</w:t>
      </w:r>
      <w:r w:rsidR="00C94B4A">
        <w:rPr>
          <w:rFonts w:ascii="Arial" w:hAnsi="Arial" w:cs="Arial"/>
        </w:rPr>
        <w:t>;</w:t>
      </w:r>
    </w:p>
    <w:p w:rsidR="00C94B4A" w:rsidRDefault="00C94B4A" w:rsidP="00C94B4A">
      <w:pPr>
        <w:ind w:left="720"/>
        <w:jc w:val="both"/>
        <w:rPr>
          <w:rFonts w:ascii="Arial" w:hAnsi="Arial" w:cs="Arial"/>
        </w:rPr>
      </w:pPr>
    </w:p>
    <w:p w:rsidR="00C94B4A" w:rsidRDefault="00C94B4A" w:rsidP="00686243">
      <w:pPr>
        <w:numPr>
          <w:ilvl w:val="0"/>
          <w:numId w:val="8"/>
        </w:numPr>
        <w:jc w:val="both"/>
        <w:rPr>
          <w:rFonts w:ascii="Arial" w:hAnsi="Arial" w:cs="Arial"/>
        </w:rPr>
      </w:pPr>
      <w:r>
        <w:rPr>
          <w:rFonts w:ascii="Arial" w:hAnsi="Arial" w:cs="Arial"/>
        </w:rPr>
        <w:t>Legislation relating to Village Greens;</w:t>
      </w:r>
    </w:p>
    <w:p w:rsidR="00C94B4A" w:rsidRDefault="00C94B4A" w:rsidP="00C94B4A">
      <w:pPr>
        <w:ind w:left="720"/>
        <w:jc w:val="both"/>
        <w:rPr>
          <w:rFonts w:ascii="Arial" w:hAnsi="Arial" w:cs="Arial"/>
        </w:rPr>
      </w:pPr>
    </w:p>
    <w:p w:rsidR="00686243" w:rsidRPr="00C94B4A" w:rsidRDefault="00C94B4A" w:rsidP="00C94B4A">
      <w:pPr>
        <w:numPr>
          <w:ilvl w:val="0"/>
          <w:numId w:val="8"/>
        </w:numPr>
        <w:jc w:val="both"/>
        <w:rPr>
          <w:rFonts w:ascii="Arial" w:hAnsi="Arial" w:cs="Arial"/>
        </w:rPr>
      </w:pPr>
      <w:r>
        <w:rPr>
          <w:rFonts w:ascii="Arial" w:hAnsi="Arial" w:cs="Arial"/>
        </w:rPr>
        <w:t>How residents can use the Village Green and associated restrictions.</w:t>
      </w:r>
    </w:p>
    <w:p w:rsidR="00686243" w:rsidRDefault="00686243" w:rsidP="007A69C6">
      <w:pPr>
        <w:jc w:val="both"/>
        <w:rPr>
          <w:rFonts w:ascii="Arial" w:hAnsi="Arial" w:cs="Arial"/>
        </w:rPr>
      </w:pPr>
    </w:p>
    <w:p w:rsidR="007A69C6" w:rsidRDefault="007A69C6" w:rsidP="007A69C6">
      <w:pPr>
        <w:jc w:val="both"/>
        <w:rPr>
          <w:rFonts w:ascii="Arial" w:hAnsi="Arial" w:cs="Arial"/>
        </w:rPr>
      </w:pPr>
    </w:p>
    <w:p w:rsidR="00E96B0F" w:rsidRDefault="00E96B0F" w:rsidP="007A69C6">
      <w:pPr>
        <w:jc w:val="both"/>
        <w:rPr>
          <w:rFonts w:ascii="Arial" w:hAnsi="Arial" w:cs="Arial"/>
        </w:rPr>
      </w:pPr>
    </w:p>
    <w:p w:rsidR="00E96B0F" w:rsidRDefault="00E96B0F" w:rsidP="007A69C6">
      <w:pPr>
        <w:jc w:val="both"/>
        <w:rPr>
          <w:rFonts w:ascii="Arial" w:hAnsi="Arial" w:cs="Arial"/>
        </w:rPr>
      </w:pPr>
    </w:p>
    <w:p w:rsidR="00B23DD6" w:rsidRDefault="00B23DD6" w:rsidP="007A69C6">
      <w:pPr>
        <w:jc w:val="both"/>
        <w:rPr>
          <w:rFonts w:ascii="Arial" w:hAnsi="Arial" w:cs="Arial"/>
        </w:rPr>
      </w:pPr>
    </w:p>
    <w:p w:rsidR="00B23DD6" w:rsidRPr="00A85982" w:rsidRDefault="00B23DD6" w:rsidP="007A69C6">
      <w:pPr>
        <w:jc w:val="both"/>
        <w:rPr>
          <w:rFonts w:ascii="Arial" w:hAnsi="Arial" w:cs="Arial"/>
        </w:rPr>
      </w:pPr>
    </w:p>
    <w:p w:rsidR="007A69C6" w:rsidRDefault="00E7285B" w:rsidP="00E7285B">
      <w:pPr>
        <w:tabs>
          <w:tab w:val="left" w:pos="5805"/>
        </w:tabs>
        <w:jc w:val="both"/>
        <w:rPr>
          <w:rFonts w:ascii="Arial" w:hAnsi="Arial" w:cs="Arial"/>
        </w:rPr>
      </w:pPr>
      <w:r>
        <w:rPr>
          <w:rFonts w:ascii="Arial" w:hAnsi="Arial" w:cs="Arial"/>
        </w:rPr>
        <w:tab/>
      </w:r>
    </w:p>
    <w:p w:rsidR="00E7285B" w:rsidRDefault="00E7285B" w:rsidP="007A69C6">
      <w:pPr>
        <w:jc w:val="both"/>
        <w:rPr>
          <w:rFonts w:ascii="Arial" w:hAnsi="Arial" w:cs="Arial"/>
        </w:rPr>
      </w:pPr>
    </w:p>
    <w:p w:rsidR="007A69C6" w:rsidRDefault="007A69C6" w:rsidP="007A69C6">
      <w:pPr>
        <w:jc w:val="both"/>
        <w:rPr>
          <w:rFonts w:ascii="Arial" w:hAnsi="Arial" w:cs="Arial"/>
        </w:rPr>
      </w:pPr>
    </w:p>
    <w:p w:rsidR="00E7285B" w:rsidRPr="00A85982" w:rsidRDefault="00E7285B" w:rsidP="007A69C6">
      <w:pPr>
        <w:jc w:val="both"/>
        <w:rPr>
          <w:rFonts w:ascii="Arial" w:hAnsi="Arial" w:cs="Arial"/>
        </w:rPr>
      </w:pPr>
    </w:p>
    <w:p w:rsidR="007A69C6" w:rsidRDefault="007A69C6" w:rsidP="007A69C6">
      <w:pPr>
        <w:jc w:val="both"/>
        <w:rPr>
          <w:rFonts w:ascii="Arial" w:hAnsi="Arial" w:cs="Arial"/>
        </w:rPr>
      </w:pPr>
    </w:p>
    <w:p w:rsidR="00EC2D38" w:rsidRDefault="00EC2D38" w:rsidP="007A69C6">
      <w:pPr>
        <w:jc w:val="both"/>
        <w:rPr>
          <w:rFonts w:ascii="Arial" w:hAnsi="Arial" w:cs="Arial"/>
        </w:rPr>
      </w:pPr>
    </w:p>
    <w:p w:rsidR="007A69C6" w:rsidRPr="00A85982" w:rsidRDefault="007A69C6" w:rsidP="007A69C6">
      <w:pPr>
        <w:jc w:val="both"/>
        <w:rPr>
          <w:rFonts w:ascii="Arial" w:hAnsi="Arial" w:cs="Arial"/>
        </w:rPr>
      </w:pPr>
      <w:r w:rsidRPr="00A85982">
        <w:rPr>
          <w:rFonts w:ascii="Arial" w:hAnsi="Arial" w:cs="Arial"/>
          <w:b/>
        </w:rPr>
        <w:t>1. Definition of the Village Green</w:t>
      </w:r>
    </w:p>
    <w:p w:rsidR="007A69C6" w:rsidRPr="00A85982" w:rsidRDefault="007A69C6" w:rsidP="007A69C6">
      <w:pPr>
        <w:jc w:val="both"/>
        <w:rPr>
          <w:rFonts w:ascii="Arial" w:hAnsi="Arial" w:cs="Arial"/>
        </w:rPr>
      </w:pPr>
    </w:p>
    <w:p w:rsidR="007A69C6" w:rsidRPr="00A85982" w:rsidRDefault="007A69C6" w:rsidP="007A69C6">
      <w:pPr>
        <w:jc w:val="both"/>
        <w:rPr>
          <w:rFonts w:ascii="Arial" w:hAnsi="Arial" w:cs="Arial"/>
        </w:rPr>
      </w:pPr>
      <w:r w:rsidRPr="00A85982">
        <w:rPr>
          <w:rFonts w:ascii="Arial" w:hAnsi="Arial" w:cs="Arial"/>
        </w:rPr>
        <w:t xml:space="preserve">This is defined in the COMMONS REGISTRATION ACT 1965 as amended by THE COUNTRYSIDE AND RIGHTS OF WAY ACT 2000, as land which has been allotted by or under any Act for the exercise or recreation of the inhabitants of any locality; or on which the inhabitants of any locality have a customary right to indulge in lawful pastimes; or which falls within subsection (1A) of this section. </w:t>
      </w:r>
    </w:p>
    <w:p w:rsidR="007A69C6" w:rsidRPr="00A85982" w:rsidRDefault="007A69C6" w:rsidP="007A69C6">
      <w:pPr>
        <w:jc w:val="both"/>
        <w:rPr>
          <w:rFonts w:ascii="Arial" w:hAnsi="Arial" w:cs="Arial"/>
        </w:rPr>
      </w:pPr>
    </w:p>
    <w:p w:rsidR="007A69C6" w:rsidRPr="00A85982" w:rsidRDefault="007A69C6" w:rsidP="007A69C6">
      <w:pPr>
        <w:jc w:val="both"/>
        <w:rPr>
          <w:rFonts w:ascii="Arial" w:hAnsi="Arial" w:cs="Arial"/>
        </w:rPr>
      </w:pPr>
      <w:r w:rsidRPr="00A85982">
        <w:rPr>
          <w:rFonts w:ascii="Arial" w:hAnsi="Arial" w:cs="Arial"/>
        </w:rPr>
        <w:t xml:space="preserve">1.A Land falls within this subsection if it is land on which for not less than twenty years a significant number of inhabitants of any locality, or of any neighbourhood within a locality, have indulged in lawful sports and pastimes as of right, and either – </w:t>
      </w:r>
    </w:p>
    <w:p w:rsidR="007A69C6" w:rsidRPr="00A85982" w:rsidRDefault="007A69C6" w:rsidP="007A69C6">
      <w:pPr>
        <w:pStyle w:val="ListParagraph"/>
        <w:numPr>
          <w:ilvl w:val="0"/>
          <w:numId w:val="2"/>
        </w:numPr>
        <w:jc w:val="both"/>
        <w:rPr>
          <w:rFonts w:ascii="Arial" w:hAnsi="Arial" w:cs="Arial"/>
        </w:rPr>
      </w:pPr>
      <w:r w:rsidRPr="00A85982">
        <w:rPr>
          <w:rFonts w:ascii="Arial" w:hAnsi="Arial" w:cs="Arial"/>
        </w:rPr>
        <w:t xml:space="preserve">Continue to do so, or </w:t>
      </w:r>
    </w:p>
    <w:p w:rsidR="007A69C6" w:rsidRPr="00A85982" w:rsidRDefault="007A69C6" w:rsidP="007A69C6">
      <w:pPr>
        <w:ind w:left="1134" w:hanging="414"/>
        <w:jc w:val="both"/>
        <w:rPr>
          <w:rFonts w:ascii="Arial" w:hAnsi="Arial" w:cs="Arial"/>
        </w:rPr>
      </w:pPr>
      <w:r w:rsidRPr="00A85982">
        <w:rPr>
          <w:rFonts w:ascii="Arial" w:hAnsi="Arial" w:cs="Arial"/>
        </w:rPr>
        <w:t xml:space="preserve">(b) </w:t>
      </w:r>
      <w:r w:rsidRPr="00A85982">
        <w:rPr>
          <w:rFonts w:ascii="Arial" w:hAnsi="Arial" w:cs="Arial"/>
        </w:rPr>
        <w:tab/>
        <w:t xml:space="preserve">Have ceased to do so for not more than such a period as may be prescribed, or determined in accordance with prescribed provisions. </w:t>
      </w:r>
    </w:p>
    <w:p w:rsidR="007A69C6" w:rsidRPr="00A85982" w:rsidRDefault="007A69C6" w:rsidP="007A69C6">
      <w:pPr>
        <w:jc w:val="both"/>
        <w:rPr>
          <w:rFonts w:ascii="Arial" w:hAnsi="Arial" w:cs="Arial"/>
        </w:rPr>
      </w:pPr>
    </w:p>
    <w:p w:rsidR="007A69C6" w:rsidRPr="00A85982" w:rsidRDefault="007A69C6" w:rsidP="007A69C6">
      <w:pPr>
        <w:jc w:val="both"/>
        <w:rPr>
          <w:rFonts w:ascii="Arial" w:hAnsi="Arial" w:cs="Arial"/>
        </w:rPr>
      </w:pPr>
      <w:r w:rsidRPr="00A85982">
        <w:rPr>
          <w:rFonts w:ascii="Arial" w:hAnsi="Arial" w:cs="Arial"/>
        </w:rPr>
        <w:t xml:space="preserve">The term ‘pastimes’ in the view of the Parish Council includes the quiet enjoyment of grass areas as amenities. </w:t>
      </w:r>
    </w:p>
    <w:p w:rsidR="007A69C6" w:rsidRPr="00A85982" w:rsidRDefault="007A69C6" w:rsidP="007A69C6">
      <w:pPr>
        <w:jc w:val="both"/>
        <w:rPr>
          <w:rFonts w:ascii="Arial" w:hAnsi="Arial" w:cs="Arial"/>
        </w:rPr>
      </w:pPr>
    </w:p>
    <w:p w:rsidR="007A69C6" w:rsidRPr="00A85982" w:rsidRDefault="007A69C6" w:rsidP="007A69C6">
      <w:pPr>
        <w:jc w:val="both"/>
        <w:rPr>
          <w:rFonts w:ascii="Arial" w:hAnsi="Arial" w:cs="Arial"/>
        </w:rPr>
      </w:pPr>
      <w:r w:rsidRPr="00A85982">
        <w:rPr>
          <w:rFonts w:ascii="Arial" w:hAnsi="Arial" w:cs="Arial"/>
          <w:b/>
        </w:rPr>
        <w:t>2. Registration</w:t>
      </w:r>
      <w:r w:rsidRPr="00A85982">
        <w:rPr>
          <w:rFonts w:ascii="Arial" w:hAnsi="Arial" w:cs="Arial"/>
        </w:rPr>
        <w:t xml:space="preserve"> </w:t>
      </w:r>
    </w:p>
    <w:p w:rsidR="007A69C6" w:rsidRPr="00A85982" w:rsidRDefault="007A69C6" w:rsidP="007A69C6">
      <w:pPr>
        <w:jc w:val="both"/>
        <w:rPr>
          <w:rFonts w:ascii="Arial" w:hAnsi="Arial" w:cs="Arial"/>
        </w:rPr>
      </w:pPr>
    </w:p>
    <w:p w:rsidR="007A69C6" w:rsidRPr="00A85982" w:rsidRDefault="007A69C6" w:rsidP="007A69C6">
      <w:pPr>
        <w:jc w:val="both"/>
        <w:rPr>
          <w:rFonts w:ascii="Arial" w:hAnsi="Arial" w:cs="Arial"/>
        </w:rPr>
      </w:pPr>
      <w:r w:rsidRPr="00A85982">
        <w:rPr>
          <w:rFonts w:ascii="Arial" w:hAnsi="Arial" w:cs="Arial"/>
        </w:rPr>
        <w:t xml:space="preserve">The Village Green is registered with the COMMONS REGISTRATION AUTHORITY (Lincolnshire County Council) as shown in the map (Appendix 1) and was registered in </w:t>
      </w:r>
      <w:r w:rsidR="00AF406E">
        <w:rPr>
          <w:rFonts w:ascii="Arial" w:hAnsi="Arial" w:cs="Arial"/>
        </w:rPr>
        <w:t>2005</w:t>
      </w:r>
      <w:r w:rsidRPr="00A85982">
        <w:rPr>
          <w:rFonts w:ascii="Arial" w:hAnsi="Arial" w:cs="Arial"/>
        </w:rPr>
        <w:t xml:space="preserve">. The area concerned being </w:t>
      </w:r>
      <w:r w:rsidR="00895B52" w:rsidRPr="00A85982">
        <w:rPr>
          <w:rFonts w:ascii="Arial" w:hAnsi="Arial" w:cs="Arial"/>
        </w:rPr>
        <w:t>The Green north and west sides, Church Street south side and Vicarage Lane east side.</w:t>
      </w:r>
    </w:p>
    <w:p w:rsidR="00895B52" w:rsidRPr="00A85982" w:rsidRDefault="00895B52" w:rsidP="007A69C6">
      <w:pPr>
        <w:jc w:val="both"/>
        <w:rPr>
          <w:rFonts w:ascii="Arial" w:hAnsi="Arial" w:cs="Arial"/>
        </w:rPr>
      </w:pPr>
    </w:p>
    <w:p w:rsidR="00895B52" w:rsidRPr="00A85982" w:rsidRDefault="00895B52" w:rsidP="007A69C6">
      <w:pPr>
        <w:jc w:val="both"/>
        <w:rPr>
          <w:rFonts w:ascii="Arial" w:hAnsi="Arial" w:cs="Arial"/>
          <w:b/>
        </w:rPr>
      </w:pPr>
      <w:r w:rsidRPr="00A85982">
        <w:rPr>
          <w:rFonts w:ascii="Arial" w:hAnsi="Arial" w:cs="Arial"/>
          <w:b/>
        </w:rPr>
        <w:t>3. Legislation</w:t>
      </w:r>
    </w:p>
    <w:p w:rsidR="00895B52" w:rsidRPr="00A85982" w:rsidRDefault="00895B52" w:rsidP="007A69C6">
      <w:pPr>
        <w:jc w:val="both"/>
        <w:rPr>
          <w:rFonts w:ascii="Arial" w:hAnsi="Arial" w:cs="Arial"/>
          <w:b/>
        </w:rPr>
      </w:pPr>
    </w:p>
    <w:p w:rsidR="00895B52" w:rsidRPr="00A85982" w:rsidRDefault="00895B52" w:rsidP="007A69C6">
      <w:pPr>
        <w:jc w:val="both"/>
        <w:rPr>
          <w:rFonts w:ascii="Arial" w:hAnsi="Arial" w:cs="Arial"/>
        </w:rPr>
      </w:pPr>
      <w:r w:rsidRPr="00A85982">
        <w:rPr>
          <w:rFonts w:ascii="Arial" w:hAnsi="Arial" w:cs="Arial"/>
        </w:rPr>
        <w:t xml:space="preserve">The following is a list of the most common legislation that exists for the protection and rights that cover the </w:t>
      </w:r>
      <w:r w:rsidR="00A85982">
        <w:rPr>
          <w:rFonts w:ascii="Arial" w:hAnsi="Arial" w:cs="Arial"/>
        </w:rPr>
        <w:t>Village Green:-</w:t>
      </w:r>
    </w:p>
    <w:p w:rsidR="00895B52" w:rsidRPr="00A85982" w:rsidRDefault="00895B52" w:rsidP="00895B52">
      <w:pPr>
        <w:pStyle w:val="ListParagraph"/>
        <w:numPr>
          <w:ilvl w:val="0"/>
          <w:numId w:val="3"/>
        </w:numPr>
        <w:jc w:val="both"/>
        <w:rPr>
          <w:rFonts w:ascii="Arial" w:hAnsi="Arial" w:cs="Arial"/>
        </w:rPr>
      </w:pPr>
      <w:r w:rsidRPr="00A85982">
        <w:rPr>
          <w:rFonts w:ascii="Arial" w:hAnsi="Arial" w:cs="Arial"/>
        </w:rPr>
        <w:t xml:space="preserve">The Enclosure Act 1845/57 </w:t>
      </w:r>
    </w:p>
    <w:p w:rsidR="00895B52" w:rsidRPr="00A85982" w:rsidRDefault="00895B52" w:rsidP="00895B52">
      <w:pPr>
        <w:pStyle w:val="ListParagraph"/>
        <w:numPr>
          <w:ilvl w:val="0"/>
          <w:numId w:val="3"/>
        </w:numPr>
        <w:jc w:val="both"/>
        <w:rPr>
          <w:rFonts w:ascii="Arial" w:hAnsi="Arial" w:cs="Arial"/>
        </w:rPr>
      </w:pPr>
      <w:r w:rsidRPr="00A85982">
        <w:rPr>
          <w:rFonts w:ascii="Arial" w:hAnsi="Arial" w:cs="Arial"/>
        </w:rPr>
        <w:t xml:space="preserve">The Commons Act 1876/99 &amp; 2006 </w:t>
      </w:r>
    </w:p>
    <w:p w:rsidR="00895B52" w:rsidRPr="00A85982" w:rsidRDefault="00895B52" w:rsidP="00895B52">
      <w:pPr>
        <w:pStyle w:val="ListParagraph"/>
        <w:numPr>
          <w:ilvl w:val="0"/>
          <w:numId w:val="3"/>
        </w:numPr>
        <w:jc w:val="both"/>
        <w:rPr>
          <w:rFonts w:ascii="Arial" w:hAnsi="Arial" w:cs="Arial"/>
        </w:rPr>
      </w:pPr>
      <w:r w:rsidRPr="00A85982">
        <w:rPr>
          <w:rFonts w:ascii="Arial" w:hAnsi="Arial" w:cs="Arial"/>
        </w:rPr>
        <w:t xml:space="preserve">The Open Spaces Act 1906 </w:t>
      </w:r>
    </w:p>
    <w:p w:rsidR="00895B52" w:rsidRPr="00A85982" w:rsidRDefault="00895B52" w:rsidP="00895B52">
      <w:pPr>
        <w:pStyle w:val="ListParagraph"/>
        <w:numPr>
          <w:ilvl w:val="0"/>
          <w:numId w:val="3"/>
        </w:numPr>
        <w:jc w:val="both"/>
        <w:rPr>
          <w:rFonts w:ascii="Arial" w:hAnsi="Arial" w:cs="Arial"/>
        </w:rPr>
      </w:pPr>
      <w:r w:rsidRPr="00A85982">
        <w:rPr>
          <w:rFonts w:ascii="Arial" w:hAnsi="Arial" w:cs="Arial"/>
        </w:rPr>
        <w:t xml:space="preserve">The Acquisition of Land Act 1981 </w:t>
      </w:r>
    </w:p>
    <w:p w:rsidR="00895B52" w:rsidRPr="00A85982" w:rsidRDefault="00895B52" w:rsidP="00895B52">
      <w:pPr>
        <w:pStyle w:val="ListParagraph"/>
        <w:numPr>
          <w:ilvl w:val="0"/>
          <w:numId w:val="3"/>
        </w:numPr>
        <w:jc w:val="both"/>
        <w:rPr>
          <w:rFonts w:ascii="Arial" w:hAnsi="Arial" w:cs="Arial"/>
        </w:rPr>
      </w:pPr>
      <w:r w:rsidRPr="00A85982">
        <w:rPr>
          <w:rFonts w:ascii="Arial" w:hAnsi="Arial" w:cs="Arial"/>
        </w:rPr>
        <w:t xml:space="preserve">The Law of Property Act 1925 </w:t>
      </w:r>
    </w:p>
    <w:p w:rsidR="00895B52" w:rsidRPr="00A85982" w:rsidRDefault="00895B52" w:rsidP="00895B52">
      <w:pPr>
        <w:pStyle w:val="ListParagraph"/>
        <w:numPr>
          <w:ilvl w:val="0"/>
          <w:numId w:val="3"/>
        </w:numPr>
        <w:jc w:val="both"/>
        <w:rPr>
          <w:rFonts w:ascii="Arial" w:hAnsi="Arial" w:cs="Arial"/>
        </w:rPr>
      </w:pPr>
      <w:r w:rsidRPr="00A85982">
        <w:rPr>
          <w:rFonts w:ascii="Arial" w:hAnsi="Arial" w:cs="Arial"/>
        </w:rPr>
        <w:t>The Countryside &amp; Rights of Way Act 2000</w:t>
      </w:r>
    </w:p>
    <w:p w:rsidR="00895B52" w:rsidRPr="00A85982" w:rsidRDefault="00895B52" w:rsidP="00895B52">
      <w:pPr>
        <w:pStyle w:val="ListParagraph"/>
        <w:numPr>
          <w:ilvl w:val="0"/>
          <w:numId w:val="3"/>
        </w:numPr>
        <w:jc w:val="both"/>
        <w:rPr>
          <w:rFonts w:ascii="Arial" w:hAnsi="Arial" w:cs="Arial"/>
        </w:rPr>
      </w:pPr>
      <w:r w:rsidRPr="00A85982">
        <w:rPr>
          <w:rFonts w:ascii="Arial" w:hAnsi="Arial" w:cs="Arial"/>
        </w:rPr>
        <w:t>Local Government Acts</w:t>
      </w:r>
    </w:p>
    <w:p w:rsidR="00895B52" w:rsidRPr="00A85982" w:rsidRDefault="00895B52" w:rsidP="00895B52">
      <w:pPr>
        <w:jc w:val="both"/>
        <w:rPr>
          <w:rFonts w:ascii="Arial" w:hAnsi="Arial" w:cs="Arial"/>
        </w:rPr>
      </w:pPr>
    </w:p>
    <w:p w:rsidR="00895B52" w:rsidRPr="00A85982" w:rsidRDefault="00895B52" w:rsidP="00895B52">
      <w:pPr>
        <w:jc w:val="both"/>
        <w:rPr>
          <w:rFonts w:ascii="Arial" w:hAnsi="Arial" w:cs="Arial"/>
          <w:b/>
        </w:rPr>
      </w:pPr>
      <w:r w:rsidRPr="00A85982">
        <w:rPr>
          <w:rFonts w:ascii="Arial" w:hAnsi="Arial" w:cs="Arial"/>
          <w:b/>
        </w:rPr>
        <w:t>4. Responsibilities</w:t>
      </w:r>
    </w:p>
    <w:p w:rsidR="00895B52" w:rsidRPr="00A85982" w:rsidRDefault="00895B52" w:rsidP="00895B52">
      <w:pPr>
        <w:jc w:val="both"/>
        <w:rPr>
          <w:rFonts w:ascii="Arial" w:hAnsi="Arial" w:cs="Arial"/>
        </w:rPr>
      </w:pPr>
    </w:p>
    <w:p w:rsidR="00895B52" w:rsidRPr="00A85982" w:rsidRDefault="00895B52" w:rsidP="00895B52">
      <w:pPr>
        <w:jc w:val="both"/>
        <w:rPr>
          <w:rFonts w:ascii="Arial" w:hAnsi="Arial" w:cs="Arial"/>
        </w:rPr>
      </w:pPr>
      <w:r w:rsidRPr="00A85982">
        <w:rPr>
          <w:rFonts w:ascii="Arial" w:hAnsi="Arial" w:cs="Arial"/>
        </w:rPr>
        <w:t>The Green is owned and administered by the Parish Council, and they are responsible for its maintenance, protection and upkeep</w:t>
      </w:r>
      <w:r w:rsidR="00FE6E3B">
        <w:rPr>
          <w:rFonts w:ascii="Arial" w:hAnsi="Arial" w:cs="Arial"/>
        </w:rPr>
        <w:t xml:space="preserve"> </w:t>
      </w:r>
      <w:r w:rsidR="00FE6E3B" w:rsidRPr="001D4810">
        <w:rPr>
          <w:rFonts w:ascii="Arial" w:hAnsi="Arial" w:cs="Arial"/>
        </w:rPr>
        <w:t>of the grass</w:t>
      </w:r>
      <w:r w:rsidR="001D4810" w:rsidRPr="001D4810">
        <w:rPr>
          <w:rFonts w:ascii="Arial" w:hAnsi="Arial" w:cs="Arial"/>
        </w:rPr>
        <w:t>ed</w:t>
      </w:r>
      <w:r w:rsidR="00FE6E3B" w:rsidRPr="001D4810">
        <w:rPr>
          <w:rFonts w:ascii="Arial" w:hAnsi="Arial" w:cs="Arial"/>
        </w:rPr>
        <w:t xml:space="preserve"> areas</w:t>
      </w:r>
      <w:r w:rsidRPr="00A85982">
        <w:rPr>
          <w:rFonts w:ascii="Arial" w:hAnsi="Arial" w:cs="Arial"/>
        </w:rPr>
        <w:t>. All ma</w:t>
      </w:r>
      <w:r w:rsidR="00805BA3">
        <w:rPr>
          <w:rFonts w:ascii="Arial" w:hAnsi="Arial" w:cs="Arial"/>
        </w:rPr>
        <w:t xml:space="preserve">tters relating to </w:t>
      </w:r>
      <w:r w:rsidR="00FE6E3B">
        <w:rPr>
          <w:rFonts w:ascii="Arial" w:hAnsi="Arial" w:cs="Arial"/>
        </w:rPr>
        <w:t xml:space="preserve">the </w:t>
      </w:r>
      <w:r w:rsidR="00805BA3">
        <w:rPr>
          <w:rFonts w:ascii="Arial" w:hAnsi="Arial" w:cs="Arial"/>
        </w:rPr>
        <w:t>Village Green</w:t>
      </w:r>
      <w:r w:rsidRPr="00A85982">
        <w:rPr>
          <w:rFonts w:ascii="Arial" w:hAnsi="Arial" w:cs="Arial"/>
        </w:rPr>
        <w:t xml:space="preserve"> should be referred (in the first instance) to the Parish Council for consideration. Any rulings or actions will be made by them in accordance with present legislation, or referred to other authorities if deemed necessary. It is the responsibility of the owners of property </w:t>
      </w:r>
      <w:r w:rsidR="00AF406E">
        <w:rPr>
          <w:rFonts w:ascii="Arial" w:hAnsi="Arial" w:cs="Arial"/>
        </w:rPr>
        <w:t>adjoining the</w:t>
      </w:r>
      <w:r w:rsidRPr="00A85982">
        <w:rPr>
          <w:rFonts w:ascii="Arial" w:hAnsi="Arial" w:cs="Arial"/>
        </w:rPr>
        <w:t xml:space="preserve"> Village Green to check their Deeds as to the boundary of their property to ensure that no flowerbeds, shrubs or hedges extend beyond it. </w:t>
      </w:r>
    </w:p>
    <w:p w:rsidR="00895B52" w:rsidRPr="00A85982" w:rsidRDefault="00895B52" w:rsidP="00895B52">
      <w:pPr>
        <w:jc w:val="both"/>
        <w:rPr>
          <w:rFonts w:ascii="Arial" w:hAnsi="Arial" w:cs="Arial"/>
        </w:rPr>
      </w:pPr>
    </w:p>
    <w:p w:rsidR="00895B52" w:rsidRPr="00A85982" w:rsidRDefault="00895B52" w:rsidP="00895B52">
      <w:pPr>
        <w:jc w:val="both"/>
        <w:rPr>
          <w:rFonts w:ascii="Arial" w:hAnsi="Arial" w:cs="Arial"/>
        </w:rPr>
      </w:pPr>
      <w:r w:rsidRPr="00A85982">
        <w:rPr>
          <w:rFonts w:ascii="Arial" w:hAnsi="Arial" w:cs="Arial"/>
        </w:rPr>
        <w:t xml:space="preserve">As custodians the Parish Council must ensure that the </w:t>
      </w:r>
      <w:r w:rsidR="00FE6E3B">
        <w:rPr>
          <w:rFonts w:ascii="Arial" w:hAnsi="Arial" w:cs="Arial"/>
        </w:rPr>
        <w:t xml:space="preserve">Village </w:t>
      </w:r>
      <w:r w:rsidRPr="00A85982">
        <w:rPr>
          <w:rFonts w:ascii="Arial" w:hAnsi="Arial" w:cs="Arial"/>
        </w:rPr>
        <w:t xml:space="preserve">Green is protected against encroachment, damage, and uses other than those consistent with normal enjoyment of the </w:t>
      </w:r>
      <w:r w:rsidR="00FE6E3B">
        <w:rPr>
          <w:rFonts w:ascii="Arial" w:hAnsi="Arial" w:cs="Arial"/>
        </w:rPr>
        <w:t xml:space="preserve">Village </w:t>
      </w:r>
      <w:r w:rsidRPr="00A85982">
        <w:rPr>
          <w:rFonts w:ascii="Arial" w:hAnsi="Arial" w:cs="Arial"/>
        </w:rPr>
        <w:t xml:space="preserve">Green. Parking on the grass is not allowed. Protection of grassed areas may involve the placing of stones, or erection of posts or bollards to prevent vehicular access. </w:t>
      </w:r>
    </w:p>
    <w:p w:rsidR="00895B52" w:rsidRPr="00A85982" w:rsidRDefault="00895B52" w:rsidP="00895B52">
      <w:pPr>
        <w:jc w:val="both"/>
        <w:rPr>
          <w:rFonts w:ascii="Arial" w:hAnsi="Arial" w:cs="Arial"/>
        </w:rPr>
      </w:pPr>
    </w:p>
    <w:p w:rsidR="00895B52" w:rsidRDefault="00895B52" w:rsidP="00895B52">
      <w:pPr>
        <w:jc w:val="both"/>
        <w:rPr>
          <w:rFonts w:ascii="Arial" w:hAnsi="Arial" w:cs="Arial"/>
        </w:rPr>
      </w:pPr>
      <w:r w:rsidRPr="00A85982">
        <w:rPr>
          <w:rFonts w:ascii="Arial" w:hAnsi="Arial" w:cs="Arial"/>
        </w:rPr>
        <w:t>All instances of maintenance and repairs will be carried out by the Parish Council, or by contractors that the Council a</w:t>
      </w:r>
      <w:r w:rsidR="00EC2D38">
        <w:rPr>
          <w:rFonts w:ascii="Arial" w:hAnsi="Arial" w:cs="Arial"/>
        </w:rPr>
        <w:t>ppoints to carry out such works.</w:t>
      </w:r>
    </w:p>
    <w:p w:rsidR="00EC2D38" w:rsidRDefault="00EC2D38" w:rsidP="00895B52">
      <w:pPr>
        <w:jc w:val="both"/>
        <w:rPr>
          <w:rFonts w:ascii="Arial" w:hAnsi="Arial" w:cs="Arial"/>
        </w:rPr>
      </w:pPr>
    </w:p>
    <w:p w:rsidR="00B23DD6" w:rsidRDefault="00B23DD6" w:rsidP="00895B52">
      <w:pPr>
        <w:jc w:val="both"/>
        <w:rPr>
          <w:rFonts w:ascii="Arial" w:hAnsi="Arial" w:cs="Arial"/>
        </w:rPr>
      </w:pPr>
    </w:p>
    <w:p w:rsidR="00B23DD6" w:rsidRPr="00A85982" w:rsidRDefault="00B23DD6" w:rsidP="00895B52">
      <w:pPr>
        <w:jc w:val="both"/>
        <w:rPr>
          <w:rFonts w:ascii="Arial" w:hAnsi="Arial" w:cs="Arial"/>
        </w:rPr>
      </w:pPr>
    </w:p>
    <w:p w:rsidR="00895B52" w:rsidRPr="00A85982" w:rsidRDefault="00895B52" w:rsidP="00895B52">
      <w:pPr>
        <w:jc w:val="both"/>
        <w:rPr>
          <w:rFonts w:ascii="Arial" w:hAnsi="Arial" w:cs="Arial"/>
          <w:b/>
        </w:rPr>
      </w:pPr>
      <w:r w:rsidRPr="00A85982">
        <w:rPr>
          <w:rFonts w:ascii="Arial" w:hAnsi="Arial" w:cs="Arial"/>
          <w:b/>
        </w:rPr>
        <w:t>5. Lawful Uses</w:t>
      </w:r>
    </w:p>
    <w:p w:rsidR="00895B52" w:rsidRPr="00A85982" w:rsidRDefault="00895B52" w:rsidP="00895B52">
      <w:pPr>
        <w:jc w:val="both"/>
        <w:rPr>
          <w:rFonts w:ascii="Arial" w:hAnsi="Arial" w:cs="Arial"/>
        </w:rPr>
      </w:pPr>
    </w:p>
    <w:p w:rsidR="00895B52" w:rsidRPr="00A85982" w:rsidRDefault="00895B52" w:rsidP="00895B52">
      <w:pPr>
        <w:jc w:val="both"/>
        <w:rPr>
          <w:rFonts w:ascii="Arial" w:hAnsi="Arial" w:cs="Arial"/>
        </w:rPr>
      </w:pPr>
      <w:r w:rsidRPr="00A85982">
        <w:rPr>
          <w:rFonts w:ascii="Arial" w:hAnsi="Arial" w:cs="Arial"/>
        </w:rPr>
        <w:t xml:space="preserve">Whilst not exhaustive, the following is a list of lawful and prohibited uses of </w:t>
      </w:r>
      <w:r w:rsidR="00805BA3">
        <w:rPr>
          <w:rFonts w:ascii="Arial" w:hAnsi="Arial" w:cs="Arial"/>
        </w:rPr>
        <w:t>the</w:t>
      </w:r>
      <w:r w:rsidRPr="00A85982">
        <w:rPr>
          <w:rFonts w:ascii="Arial" w:hAnsi="Arial" w:cs="Arial"/>
        </w:rPr>
        <w:t xml:space="preserve"> Village Green. Lawful uses would include:- </w:t>
      </w:r>
    </w:p>
    <w:p w:rsidR="00895B52" w:rsidRPr="00A85982" w:rsidRDefault="00895B52" w:rsidP="00895B52">
      <w:pPr>
        <w:pStyle w:val="ListParagraph"/>
        <w:numPr>
          <w:ilvl w:val="0"/>
          <w:numId w:val="5"/>
        </w:numPr>
        <w:jc w:val="both"/>
        <w:rPr>
          <w:rFonts w:ascii="Arial" w:hAnsi="Arial" w:cs="Arial"/>
        </w:rPr>
      </w:pPr>
      <w:r w:rsidRPr="00A85982">
        <w:rPr>
          <w:rFonts w:ascii="Arial" w:hAnsi="Arial" w:cs="Arial"/>
        </w:rPr>
        <w:t xml:space="preserve">Walking across it with or without a dog. </w:t>
      </w:r>
    </w:p>
    <w:p w:rsidR="00895B52" w:rsidRPr="00A85982" w:rsidRDefault="00895B52" w:rsidP="00895B52">
      <w:pPr>
        <w:pStyle w:val="ListParagraph"/>
        <w:numPr>
          <w:ilvl w:val="0"/>
          <w:numId w:val="5"/>
        </w:numPr>
        <w:jc w:val="both"/>
        <w:rPr>
          <w:rFonts w:ascii="Arial" w:hAnsi="Arial" w:cs="Arial"/>
        </w:rPr>
      </w:pPr>
      <w:r w:rsidRPr="00A85982">
        <w:rPr>
          <w:rFonts w:ascii="Arial" w:hAnsi="Arial" w:cs="Arial"/>
        </w:rPr>
        <w:t xml:space="preserve">Use of existing paths for access/egress on foot. </w:t>
      </w:r>
    </w:p>
    <w:p w:rsidR="00895B52" w:rsidRPr="00A85982" w:rsidRDefault="00895B52" w:rsidP="00895B52">
      <w:pPr>
        <w:jc w:val="both"/>
        <w:rPr>
          <w:rFonts w:ascii="Arial" w:hAnsi="Arial" w:cs="Arial"/>
        </w:rPr>
      </w:pPr>
    </w:p>
    <w:p w:rsidR="00895B52" w:rsidRPr="00A85982" w:rsidRDefault="00895B52" w:rsidP="00895B52">
      <w:pPr>
        <w:jc w:val="both"/>
        <w:rPr>
          <w:rFonts w:ascii="Arial" w:hAnsi="Arial" w:cs="Arial"/>
        </w:rPr>
      </w:pPr>
      <w:r w:rsidRPr="00C94B4A">
        <w:rPr>
          <w:rFonts w:ascii="Arial" w:hAnsi="Arial" w:cs="Arial"/>
          <w:b/>
        </w:rPr>
        <w:t xml:space="preserve">Prohibited uses </w:t>
      </w:r>
      <w:r w:rsidRPr="00A85982">
        <w:rPr>
          <w:rFonts w:ascii="Arial" w:hAnsi="Arial" w:cs="Arial"/>
        </w:rPr>
        <w:t xml:space="preserve">include:- </w:t>
      </w:r>
    </w:p>
    <w:p w:rsidR="00895B52" w:rsidRPr="00A85982" w:rsidRDefault="00895B52" w:rsidP="00895B52">
      <w:pPr>
        <w:pStyle w:val="ListParagraph"/>
        <w:numPr>
          <w:ilvl w:val="0"/>
          <w:numId w:val="6"/>
        </w:numPr>
        <w:jc w:val="both"/>
        <w:rPr>
          <w:rFonts w:ascii="Arial" w:hAnsi="Arial" w:cs="Arial"/>
        </w:rPr>
      </w:pPr>
      <w:r w:rsidRPr="00A85982">
        <w:rPr>
          <w:rFonts w:ascii="Arial" w:hAnsi="Arial" w:cs="Arial"/>
        </w:rPr>
        <w:t xml:space="preserve">Any physical alterations to the Green. </w:t>
      </w:r>
    </w:p>
    <w:p w:rsidR="00895B52" w:rsidRPr="00A85982" w:rsidRDefault="00895B52" w:rsidP="00895B52">
      <w:pPr>
        <w:pStyle w:val="ListParagraph"/>
        <w:numPr>
          <w:ilvl w:val="0"/>
          <w:numId w:val="6"/>
        </w:numPr>
        <w:jc w:val="both"/>
        <w:rPr>
          <w:rFonts w:ascii="Arial" w:hAnsi="Arial" w:cs="Arial"/>
        </w:rPr>
      </w:pPr>
      <w:r w:rsidRPr="00A85982">
        <w:rPr>
          <w:rFonts w:ascii="Arial" w:hAnsi="Arial" w:cs="Arial"/>
        </w:rPr>
        <w:t xml:space="preserve">Fencing of the Green or otherwise making it inaccessible to the public. </w:t>
      </w:r>
    </w:p>
    <w:p w:rsidR="00895B52" w:rsidRPr="00A85982" w:rsidRDefault="00895B52" w:rsidP="00895B52">
      <w:pPr>
        <w:pStyle w:val="ListParagraph"/>
        <w:numPr>
          <w:ilvl w:val="0"/>
          <w:numId w:val="6"/>
        </w:numPr>
        <w:jc w:val="both"/>
        <w:rPr>
          <w:rFonts w:ascii="Arial" w:hAnsi="Arial" w:cs="Arial"/>
        </w:rPr>
      </w:pPr>
      <w:r w:rsidRPr="00A85982">
        <w:rPr>
          <w:rFonts w:ascii="Arial" w:hAnsi="Arial" w:cs="Arial"/>
        </w:rPr>
        <w:t xml:space="preserve">Wilful damage (i.e. when a person was aware of the risk of damage). E.g. by vehicles, bicycles and horses. </w:t>
      </w:r>
    </w:p>
    <w:p w:rsidR="00895B52" w:rsidRPr="00A85982" w:rsidRDefault="00895B52" w:rsidP="00895B52">
      <w:pPr>
        <w:pStyle w:val="ListParagraph"/>
        <w:numPr>
          <w:ilvl w:val="0"/>
          <w:numId w:val="6"/>
        </w:numPr>
        <w:jc w:val="both"/>
        <w:rPr>
          <w:rFonts w:ascii="Arial" w:hAnsi="Arial" w:cs="Arial"/>
        </w:rPr>
      </w:pPr>
      <w:r w:rsidRPr="00A85982">
        <w:rPr>
          <w:rFonts w:ascii="Arial" w:hAnsi="Arial" w:cs="Arial"/>
        </w:rPr>
        <w:t>Planting of trees except by the Parish Council.</w:t>
      </w:r>
    </w:p>
    <w:p w:rsidR="00653D9F" w:rsidRPr="00A85982" w:rsidRDefault="00895B52" w:rsidP="00895B52">
      <w:pPr>
        <w:pStyle w:val="ListParagraph"/>
        <w:numPr>
          <w:ilvl w:val="0"/>
          <w:numId w:val="6"/>
        </w:numPr>
        <w:jc w:val="both"/>
        <w:rPr>
          <w:rFonts w:ascii="Arial" w:hAnsi="Arial" w:cs="Arial"/>
        </w:rPr>
      </w:pPr>
      <w:r w:rsidRPr="00A85982">
        <w:rPr>
          <w:rFonts w:ascii="Arial" w:hAnsi="Arial" w:cs="Arial"/>
        </w:rPr>
        <w:t>The building or introduction of any structure (this includes even small things such as steps, bollards, posts</w:t>
      </w:r>
      <w:r w:rsidR="00B715EE">
        <w:rPr>
          <w:rFonts w:ascii="Arial" w:hAnsi="Arial" w:cs="Arial"/>
        </w:rPr>
        <w:t>, advertising displays</w:t>
      </w:r>
      <w:r w:rsidRPr="00A85982">
        <w:rPr>
          <w:rFonts w:ascii="Arial" w:hAnsi="Arial" w:cs="Arial"/>
        </w:rPr>
        <w:t xml:space="preserve">) except by the Parish Council. </w:t>
      </w:r>
    </w:p>
    <w:p w:rsidR="00914356" w:rsidRDefault="00895B52" w:rsidP="00895B52">
      <w:pPr>
        <w:pStyle w:val="ListParagraph"/>
        <w:numPr>
          <w:ilvl w:val="0"/>
          <w:numId w:val="6"/>
        </w:numPr>
        <w:jc w:val="both"/>
        <w:rPr>
          <w:rFonts w:ascii="Arial" w:hAnsi="Arial" w:cs="Arial"/>
        </w:rPr>
      </w:pPr>
      <w:r w:rsidRPr="00A85982">
        <w:rPr>
          <w:rFonts w:ascii="Arial" w:hAnsi="Arial" w:cs="Arial"/>
        </w:rPr>
        <w:t>The driving of</w:t>
      </w:r>
      <w:r w:rsidR="00914356">
        <w:rPr>
          <w:rFonts w:ascii="Arial" w:hAnsi="Arial" w:cs="Arial"/>
        </w:rPr>
        <w:t xml:space="preserve"> a vehicle across grassed areas (except where permitted by the Parish </w:t>
      </w:r>
    </w:p>
    <w:p w:rsidR="00653D9F" w:rsidRPr="00A85982" w:rsidRDefault="00914356" w:rsidP="00914356">
      <w:pPr>
        <w:pStyle w:val="ListParagraph"/>
        <w:jc w:val="both"/>
        <w:rPr>
          <w:rFonts w:ascii="Arial" w:hAnsi="Arial" w:cs="Arial"/>
        </w:rPr>
      </w:pPr>
      <w:r>
        <w:rPr>
          <w:rFonts w:ascii="Arial" w:hAnsi="Arial" w:cs="Arial"/>
        </w:rPr>
        <w:t xml:space="preserve">                                                                                                                        Council).</w:t>
      </w:r>
      <w:r w:rsidR="00895B52" w:rsidRPr="00A85982">
        <w:rPr>
          <w:rFonts w:ascii="Arial" w:hAnsi="Arial" w:cs="Arial"/>
        </w:rPr>
        <w:t xml:space="preserve"> </w:t>
      </w:r>
    </w:p>
    <w:p w:rsidR="00653D9F" w:rsidRPr="00A85982" w:rsidRDefault="00895B52" w:rsidP="00895B52">
      <w:pPr>
        <w:pStyle w:val="ListParagraph"/>
        <w:numPr>
          <w:ilvl w:val="0"/>
          <w:numId w:val="6"/>
        </w:numPr>
        <w:jc w:val="both"/>
        <w:rPr>
          <w:rFonts w:ascii="Arial" w:hAnsi="Arial" w:cs="Arial"/>
        </w:rPr>
      </w:pPr>
      <w:r w:rsidRPr="00A85982">
        <w:rPr>
          <w:rFonts w:ascii="Arial" w:hAnsi="Arial" w:cs="Arial"/>
        </w:rPr>
        <w:t xml:space="preserve">The pruning or cutting down of trees except by the Parish Council. </w:t>
      </w:r>
    </w:p>
    <w:p w:rsidR="00653D9F" w:rsidRPr="00A85982" w:rsidRDefault="00895B52" w:rsidP="00895B52">
      <w:pPr>
        <w:pStyle w:val="ListParagraph"/>
        <w:numPr>
          <w:ilvl w:val="0"/>
          <w:numId w:val="6"/>
        </w:numPr>
        <w:jc w:val="both"/>
        <w:rPr>
          <w:rFonts w:ascii="Arial" w:hAnsi="Arial" w:cs="Arial"/>
        </w:rPr>
      </w:pPr>
      <w:r w:rsidRPr="00A85982">
        <w:rPr>
          <w:rFonts w:ascii="Arial" w:hAnsi="Arial" w:cs="Arial"/>
        </w:rPr>
        <w:t>Parking of a</w:t>
      </w:r>
      <w:r w:rsidR="00C94B4A">
        <w:rPr>
          <w:rFonts w:ascii="Arial" w:hAnsi="Arial" w:cs="Arial"/>
        </w:rPr>
        <w:t>ny</w:t>
      </w:r>
      <w:r w:rsidRPr="00A85982">
        <w:rPr>
          <w:rFonts w:ascii="Arial" w:hAnsi="Arial" w:cs="Arial"/>
        </w:rPr>
        <w:t xml:space="preserve"> </w:t>
      </w:r>
      <w:r w:rsidR="00C94B4A">
        <w:rPr>
          <w:rFonts w:ascii="Arial" w:hAnsi="Arial" w:cs="Arial"/>
        </w:rPr>
        <w:t xml:space="preserve">motorised </w:t>
      </w:r>
      <w:r w:rsidRPr="00A85982">
        <w:rPr>
          <w:rFonts w:ascii="Arial" w:hAnsi="Arial" w:cs="Arial"/>
        </w:rPr>
        <w:t>vehicle</w:t>
      </w:r>
      <w:r w:rsidR="00C94B4A">
        <w:rPr>
          <w:rFonts w:ascii="Arial" w:hAnsi="Arial" w:cs="Arial"/>
        </w:rPr>
        <w:t>,</w:t>
      </w:r>
      <w:r w:rsidRPr="00A85982">
        <w:rPr>
          <w:rFonts w:ascii="Arial" w:hAnsi="Arial" w:cs="Arial"/>
        </w:rPr>
        <w:t xml:space="preserve"> on the grass unless with permission from the Parish Council.</w:t>
      </w:r>
      <w:r w:rsidR="00C94B4A">
        <w:rPr>
          <w:rFonts w:ascii="Arial" w:hAnsi="Arial" w:cs="Arial"/>
        </w:rPr>
        <w:t xml:space="preserve">  This includes but is not limite</w:t>
      </w:r>
      <w:r w:rsidR="00DB654D">
        <w:rPr>
          <w:rFonts w:ascii="Arial" w:hAnsi="Arial" w:cs="Arial"/>
        </w:rPr>
        <w:t xml:space="preserve">d to: cars, vans, motorcycles, </w:t>
      </w:r>
      <w:r w:rsidR="00914356">
        <w:rPr>
          <w:rFonts w:ascii="Arial" w:hAnsi="Arial" w:cs="Arial"/>
        </w:rPr>
        <w:t>motorised scooters.</w:t>
      </w:r>
      <w:r w:rsidR="00C94B4A">
        <w:rPr>
          <w:rFonts w:ascii="Arial" w:hAnsi="Arial" w:cs="Arial"/>
        </w:rPr>
        <w:t xml:space="preserve"> </w:t>
      </w:r>
      <w:r w:rsidRPr="00A85982">
        <w:rPr>
          <w:rFonts w:ascii="Arial" w:hAnsi="Arial" w:cs="Arial"/>
        </w:rPr>
        <w:t xml:space="preserve"> </w:t>
      </w:r>
    </w:p>
    <w:p w:rsidR="00653D9F" w:rsidRPr="00A85982" w:rsidRDefault="00653D9F" w:rsidP="00653D9F">
      <w:pPr>
        <w:jc w:val="both"/>
        <w:rPr>
          <w:rFonts w:ascii="Arial" w:hAnsi="Arial" w:cs="Arial"/>
        </w:rPr>
      </w:pPr>
    </w:p>
    <w:p w:rsidR="00653D9F" w:rsidRPr="00A85982" w:rsidRDefault="00895B52" w:rsidP="00653D9F">
      <w:pPr>
        <w:jc w:val="both"/>
        <w:rPr>
          <w:rFonts w:ascii="Arial" w:hAnsi="Arial" w:cs="Arial"/>
        </w:rPr>
      </w:pPr>
      <w:r w:rsidRPr="00A85982">
        <w:rPr>
          <w:rFonts w:ascii="Arial" w:hAnsi="Arial" w:cs="Arial"/>
        </w:rPr>
        <w:t>The following extract is from “T</w:t>
      </w:r>
      <w:r w:rsidR="00A85982">
        <w:rPr>
          <w:rFonts w:ascii="Arial" w:hAnsi="Arial" w:cs="Arial"/>
        </w:rPr>
        <w:t>he</w:t>
      </w:r>
      <w:r w:rsidRPr="00A85982">
        <w:rPr>
          <w:rFonts w:ascii="Arial" w:hAnsi="Arial" w:cs="Arial"/>
        </w:rPr>
        <w:t xml:space="preserve"> P</w:t>
      </w:r>
      <w:r w:rsidR="00A85982">
        <w:rPr>
          <w:rFonts w:ascii="Arial" w:hAnsi="Arial" w:cs="Arial"/>
        </w:rPr>
        <w:t>arish</w:t>
      </w:r>
      <w:r w:rsidRPr="00A85982">
        <w:rPr>
          <w:rFonts w:ascii="Arial" w:hAnsi="Arial" w:cs="Arial"/>
        </w:rPr>
        <w:t xml:space="preserve"> C</w:t>
      </w:r>
      <w:r w:rsidR="00A85982">
        <w:rPr>
          <w:rFonts w:ascii="Arial" w:hAnsi="Arial" w:cs="Arial"/>
        </w:rPr>
        <w:t>ouncillor's</w:t>
      </w:r>
      <w:r w:rsidRPr="00A85982">
        <w:rPr>
          <w:rFonts w:ascii="Arial" w:hAnsi="Arial" w:cs="Arial"/>
        </w:rPr>
        <w:t xml:space="preserve"> G</w:t>
      </w:r>
      <w:r w:rsidR="00A85982">
        <w:rPr>
          <w:rFonts w:ascii="Arial" w:hAnsi="Arial" w:cs="Arial"/>
        </w:rPr>
        <w:t>uide</w:t>
      </w:r>
      <w:r w:rsidRPr="00A85982">
        <w:rPr>
          <w:rFonts w:ascii="Arial" w:hAnsi="Arial" w:cs="Arial"/>
        </w:rPr>
        <w:t xml:space="preserve">” published by Shaw &amp; Sons Ltd August 1970. </w:t>
      </w:r>
    </w:p>
    <w:p w:rsidR="00653D9F" w:rsidRPr="00A85982" w:rsidRDefault="00653D9F" w:rsidP="00653D9F">
      <w:pPr>
        <w:jc w:val="both"/>
        <w:rPr>
          <w:rFonts w:ascii="Arial" w:hAnsi="Arial" w:cs="Arial"/>
        </w:rPr>
      </w:pPr>
    </w:p>
    <w:p w:rsidR="00895B52" w:rsidRPr="00A85982" w:rsidRDefault="00895B52" w:rsidP="00653D9F">
      <w:pPr>
        <w:jc w:val="both"/>
        <w:rPr>
          <w:rFonts w:ascii="Arial" w:hAnsi="Arial" w:cs="Arial"/>
        </w:rPr>
      </w:pPr>
      <w:r w:rsidRPr="00A85982">
        <w:rPr>
          <w:rFonts w:ascii="Arial" w:hAnsi="Arial" w:cs="Arial"/>
        </w:rPr>
        <w:t xml:space="preserve">“A Parish Council must not allow a </w:t>
      </w:r>
      <w:r w:rsidR="000713B0">
        <w:rPr>
          <w:rFonts w:ascii="Arial" w:hAnsi="Arial" w:cs="Arial"/>
        </w:rPr>
        <w:t>v</w:t>
      </w:r>
      <w:r w:rsidRPr="00A85982">
        <w:rPr>
          <w:rFonts w:ascii="Arial" w:hAnsi="Arial" w:cs="Arial"/>
        </w:rPr>
        <w:t xml:space="preserve">illage </w:t>
      </w:r>
      <w:r w:rsidR="000713B0">
        <w:rPr>
          <w:rFonts w:ascii="Arial" w:hAnsi="Arial" w:cs="Arial"/>
        </w:rPr>
        <w:t>g</w:t>
      </w:r>
      <w:r w:rsidRPr="00A85982">
        <w:rPr>
          <w:rFonts w:ascii="Arial" w:hAnsi="Arial" w:cs="Arial"/>
        </w:rPr>
        <w:t>reen which it owns to be encroached upon or to be misused. A degree of common sense must prevail in the possibilities of the Greens use. However the overriding factor must be Greens protection against damage and change of use. The Parish Council will be pleased to advise any residents on the Green’s use.”</w:t>
      </w:r>
    </w:p>
    <w:p w:rsidR="00653D9F" w:rsidRDefault="00653D9F" w:rsidP="00653D9F">
      <w:pPr>
        <w:jc w:val="both"/>
        <w:rPr>
          <w:rFonts w:ascii="Arial" w:hAnsi="Arial" w:cs="Arial"/>
        </w:rPr>
      </w:pPr>
    </w:p>
    <w:p w:rsidR="00653D9F" w:rsidRPr="00A85982" w:rsidRDefault="00653D9F" w:rsidP="00653D9F">
      <w:pPr>
        <w:jc w:val="both"/>
        <w:rPr>
          <w:rFonts w:ascii="Arial" w:hAnsi="Arial" w:cs="Arial"/>
          <w:b/>
        </w:rPr>
      </w:pPr>
      <w:r w:rsidRPr="00A85982">
        <w:rPr>
          <w:rFonts w:ascii="Arial" w:hAnsi="Arial" w:cs="Arial"/>
          <w:b/>
        </w:rPr>
        <w:t xml:space="preserve">6. Enforcement </w:t>
      </w:r>
    </w:p>
    <w:p w:rsidR="00653D9F" w:rsidRPr="00A85982" w:rsidRDefault="00653D9F" w:rsidP="00653D9F">
      <w:pPr>
        <w:jc w:val="both"/>
        <w:rPr>
          <w:rFonts w:ascii="Arial" w:hAnsi="Arial" w:cs="Arial"/>
        </w:rPr>
      </w:pPr>
    </w:p>
    <w:p w:rsidR="00653D9F" w:rsidRDefault="00653D9F" w:rsidP="00653D9F">
      <w:pPr>
        <w:jc w:val="both"/>
        <w:rPr>
          <w:rFonts w:ascii="Arial" w:hAnsi="Arial" w:cs="Arial"/>
        </w:rPr>
      </w:pPr>
      <w:r w:rsidRPr="00A85982">
        <w:rPr>
          <w:rFonts w:ascii="Arial" w:hAnsi="Arial" w:cs="Arial"/>
        </w:rPr>
        <w:t xml:space="preserve">Where a party or parties are proved to have misused the Green, creating damage or alteration to its original fabric the Parish Council will deem those persons responsible for unlawful damage and take action for the Green’s repair or reinstatement. </w:t>
      </w:r>
    </w:p>
    <w:p w:rsidR="00A85982" w:rsidRPr="00A85982" w:rsidRDefault="00A85982" w:rsidP="00653D9F">
      <w:pPr>
        <w:jc w:val="both"/>
        <w:rPr>
          <w:rFonts w:ascii="Arial" w:hAnsi="Arial" w:cs="Arial"/>
        </w:rPr>
      </w:pPr>
    </w:p>
    <w:p w:rsidR="00653D9F" w:rsidRPr="00A85982" w:rsidRDefault="00653D9F" w:rsidP="00653D9F">
      <w:pPr>
        <w:jc w:val="both"/>
        <w:rPr>
          <w:rFonts w:ascii="Arial" w:hAnsi="Arial" w:cs="Arial"/>
        </w:rPr>
      </w:pPr>
      <w:r w:rsidRPr="00A85982">
        <w:rPr>
          <w:rFonts w:ascii="Arial" w:hAnsi="Arial" w:cs="Arial"/>
        </w:rPr>
        <w:t xml:space="preserve">Those responsible will be expected to pay all subsequent costs in relation to a Green’s repair/reinstatement, and works will be subject to timescales laid down by the Parish Council. </w:t>
      </w:r>
    </w:p>
    <w:p w:rsidR="00653D9F" w:rsidRPr="00A85982" w:rsidRDefault="00653D9F" w:rsidP="00653D9F">
      <w:pPr>
        <w:jc w:val="both"/>
        <w:rPr>
          <w:rFonts w:ascii="Arial" w:hAnsi="Arial" w:cs="Arial"/>
        </w:rPr>
      </w:pPr>
    </w:p>
    <w:p w:rsidR="00653D9F" w:rsidRDefault="00653D9F" w:rsidP="00653D9F">
      <w:pPr>
        <w:jc w:val="both"/>
        <w:rPr>
          <w:rFonts w:ascii="Arial" w:hAnsi="Arial" w:cs="Arial"/>
        </w:rPr>
      </w:pPr>
      <w:r w:rsidRPr="00A85982">
        <w:rPr>
          <w:rFonts w:ascii="Arial" w:hAnsi="Arial" w:cs="Arial"/>
        </w:rPr>
        <w:t xml:space="preserve">In some circumstances damage or encroachment may result in criminal proceedings being taken by the Parish Council. </w:t>
      </w:r>
    </w:p>
    <w:p w:rsidR="00653D9F" w:rsidRPr="00A85982" w:rsidRDefault="00653D9F" w:rsidP="00653D9F">
      <w:pPr>
        <w:jc w:val="both"/>
        <w:rPr>
          <w:rFonts w:ascii="Arial" w:hAnsi="Arial" w:cs="Arial"/>
        </w:rPr>
      </w:pPr>
    </w:p>
    <w:p w:rsidR="00653D9F" w:rsidRPr="00A85982" w:rsidRDefault="00653D9F" w:rsidP="00653D9F">
      <w:pPr>
        <w:jc w:val="both"/>
        <w:rPr>
          <w:rFonts w:ascii="Arial" w:hAnsi="Arial" w:cs="Arial"/>
        </w:rPr>
      </w:pPr>
      <w:r w:rsidRPr="00A85982">
        <w:rPr>
          <w:rFonts w:ascii="Arial" w:hAnsi="Arial" w:cs="Arial"/>
        </w:rPr>
        <w:t xml:space="preserve">Should the Council have to carry out its own works in relation to repairs/reinstatement or employ a contractor/individual; all costs incurred will be automatically charged to those individuals responsible for the damage or alteration. </w:t>
      </w:r>
    </w:p>
    <w:p w:rsidR="00653D9F" w:rsidRPr="00A85982" w:rsidRDefault="00653D9F" w:rsidP="00653D9F">
      <w:pPr>
        <w:jc w:val="both"/>
        <w:rPr>
          <w:rFonts w:ascii="Arial" w:hAnsi="Arial" w:cs="Arial"/>
        </w:rPr>
      </w:pPr>
    </w:p>
    <w:p w:rsidR="00653D9F" w:rsidRDefault="00C94B4A" w:rsidP="00653D9F">
      <w:pPr>
        <w:jc w:val="both"/>
        <w:rPr>
          <w:rFonts w:ascii="Arial" w:hAnsi="Arial" w:cs="Arial"/>
        </w:rPr>
      </w:pPr>
      <w:r>
        <w:rPr>
          <w:rFonts w:ascii="Arial" w:hAnsi="Arial" w:cs="Arial"/>
        </w:rPr>
        <w:t>Please contact the</w:t>
      </w:r>
      <w:r w:rsidR="00653D9F" w:rsidRPr="00A85982">
        <w:rPr>
          <w:rFonts w:ascii="Arial" w:hAnsi="Arial" w:cs="Arial"/>
        </w:rPr>
        <w:t xml:space="preserve"> Parish Office, or attend one of the monthly</w:t>
      </w:r>
      <w:r>
        <w:rPr>
          <w:rFonts w:ascii="Arial" w:hAnsi="Arial" w:cs="Arial"/>
        </w:rPr>
        <w:t xml:space="preserve"> Parish Council meeting</w:t>
      </w:r>
      <w:r w:rsidR="00653D9F" w:rsidRPr="00A85982">
        <w:rPr>
          <w:rFonts w:ascii="Arial" w:hAnsi="Arial" w:cs="Arial"/>
        </w:rPr>
        <w:t xml:space="preserve"> if you require advice or facts on any issues relating to the Village Green, before you engage in any form of activity that does not fall within the detail listed in this policy (see note 5 – Lawful Uses).</w:t>
      </w:r>
    </w:p>
    <w:p w:rsidR="00EC2D38" w:rsidRPr="00A85982" w:rsidRDefault="00EC2D38" w:rsidP="00653D9F">
      <w:pPr>
        <w:jc w:val="both"/>
        <w:rPr>
          <w:rFonts w:ascii="Arial" w:hAnsi="Arial" w:cs="Arial"/>
        </w:rPr>
      </w:pPr>
    </w:p>
    <w:p w:rsidR="00653D9F" w:rsidRDefault="00653D9F" w:rsidP="00653D9F">
      <w:pPr>
        <w:jc w:val="both"/>
        <w:rPr>
          <w:rFonts w:ascii="Arial" w:hAnsi="Arial" w:cs="Arial"/>
        </w:rPr>
      </w:pPr>
    </w:p>
    <w:p w:rsidR="00B23DD6" w:rsidRDefault="00B23DD6" w:rsidP="00653D9F">
      <w:pPr>
        <w:jc w:val="both"/>
        <w:rPr>
          <w:rFonts w:ascii="Arial" w:hAnsi="Arial" w:cs="Arial"/>
        </w:rPr>
      </w:pPr>
    </w:p>
    <w:p w:rsidR="00B23DD6" w:rsidRPr="00A85982" w:rsidRDefault="00B23DD6" w:rsidP="00653D9F">
      <w:pPr>
        <w:jc w:val="both"/>
        <w:rPr>
          <w:rFonts w:ascii="Arial" w:hAnsi="Arial" w:cs="Arial"/>
        </w:rPr>
      </w:pPr>
    </w:p>
    <w:p w:rsidR="00653D9F" w:rsidRPr="00A85982" w:rsidRDefault="00653D9F" w:rsidP="00653D9F">
      <w:pPr>
        <w:jc w:val="both"/>
        <w:rPr>
          <w:rFonts w:ascii="Arial" w:hAnsi="Arial" w:cs="Arial"/>
          <w:b/>
        </w:rPr>
      </w:pPr>
      <w:r w:rsidRPr="00A85982">
        <w:rPr>
          <w:rFonts w:ascii="Arial" w:hAnsi="Arial" w:cs="Arial"/>
          <w:b/>
        </w:rPr>
        <w:t>7. Maintenance</w:t>
      </w:r>
    </w:p>
    <w:p w:rsidR="00653D9F" w:rsidRPr="00A85982" w:rsidRDefault="00653D9F" w:rsidP="00653D9F">
      <w:pPr>
        <w:jc w:val="both"/>
        <w:rPr>
          <w:rFonts w:ascii="Arial" w:hAnsi="Arial" w:cs="Arial"/>
        </w:rPr>
      </w:pPr>
    </w:p>
    <w:p w:rsidR="00653D9F" w:rsidRPr="00A85982" w:rsidRDefault="00653D9F" w:rsidP="00653D9F">
      <w:pPr>
        <w:jc w:val="both"/>
        <w:rPr>
          <w:rFonts w:ascii="Arial" w:hAnsi="Arial" w:cs="Arial"/>
        </w:rPr>
      </w:pPr>
      <w:r w:rsidRPr="00A85982">
        <w:rPr>
          <w:rFonts w:ascii="Arial" w:hAnsi="Arial" w:cs="Arial"/>
        </w:rPr>
        <w:t xml:space="preserve">The Parish Council is legally responsible for the maintenance of all </w:t>
      </w:r>
      <w:r w:rsidR="00AF406E">
        <w:rPr>
          <w:rFonts w:ascii="Arial" w:hAnsi="Arial" w:cs="Arial"/>
        </w:rPr>
        <w:t>the grassed areas</w:t>
      </w:r>
      <w:r w:rsidRPr="00A85982">
        <w:rPr>
          <w:rFonts w:ascii="Arial" w:hAnsi="Arial" w:cs="Arial"/>
        </w:rPr>
        <w:t xml:space="preserve"> of the Village Green</w:t>
      </w:r>
      <w:r w:rsidR="00AF406E">
        <w:rPr>
          <w:rFonts w:ascii="Arial" w:hAnsi="Arial" w:cs="Arial"/>
        </w:rPr>
        <w:t>.</w:t>
      </w:r>
      <w:r w:rsidRPr="00A85982">
        <w:rPr>
          <w:rFonts w:ascii="Arial" w:hAnsi="Arial" w:cs="Arial"/>
        </w:rPr>
        <w:t xml:space="preserve"> </w:t>
      </w:r>
      <w:r w:rsidR="00AF406E">
        <w:rPr>
          <w:rFonts w:ascii="Arial" w:hAnsi="Arial" w:cs="Arial"/>
        </w:rPr>
        <w:t xml:space="preserve">See attached copy of the Title Registration which shows the Parish Council’s areas outline in red. </w:t>
      </w:r>
    </w:p>
    <w:p w:rsidR="00653D9F" w:rsidRPr="00A85982" w:rsidRDefault="00653D9F" w:rsidP="00653D9F">
      <w:pPr>
        <w:jc w:val="both"/>
        <w:rPr>
          <w:rFonts w:ascii="Arial" w:hAnsi="Arial" w:cs="Arial"/>
        </w:rPr>
      </w:pPr>
    </w:p>
    <w:p w:rsidR="00653D9F" w:rsidRPr="00A85982" w:rsidRDefault="00AF406E" w:rsidP="00653D9F">
      <w:pPr>
        <w:jc w:val="both"/>
        <w:rPr>
          <w:rFonts w:ascii="Arial" w:hAnsi="Arial" w:cs="Arial"/>
        </w:rPr>
      </w:pPr>
      <w:r>
        <w:rPr>
          <w:rFonts w:ascii="Arial" w:hAnsi="Arial" w:cs="Arial"/>
        </w:rPr>
        <w:t>G</w:t>
      </w:r>
      <w:r w:rsidR="00653D9F" w:rsidRPr="00A85982">
        <w:rPr>
          <w:rFonts w:ascii="Arial" w:hAnsi="Arial" w:cs="Arial"/>
        </w:rPr>
        <w:t>rassed are</w:t>
      </w:r>
      <w:r>
        <w:rPr>
          <w:rFonts w:ascii="Arial" w:hAnsi="Arial" w:cs="Arial"/>
        </w:rPr>
        <w:t xml:space="preserve">as are regularly cut and seeded; the Parish Council also maintains the War Memorial and the small flower border surrounding the War Memorial. </w:t>
      </w:r>
      <w:r w:rsidR="00653D9F" w:rsidRPr="00A85982">
        <w:rPr>
          <w:rFonts w:ascii="Arial" w:hAnsi="Arial" w:cs="Arial"/>
        </w:rPr>
        <w:t xml:space="preserve"> </w:t>
      </w:r>
    </w:p>
    <w:p w:rsidR="00653D9F" w:rsidRPr="00A85982" w:rsidRDefault="00653D9F" w:rsidP="00653D9F">
      <w:pPr>
        <w:jc w:val="both"/>
        <w:rPr>
          <w:rFonts w:ascii="Arial" w:hAnsi="Arial" w:cs="Arial"/>
        </w:rPr>
      </w:pPr>
    </w:p>
    <w:p w:rsidR="00653D9F" w:rsidRPr="00A85982" w:rsidRDefault="00653D9F" w:rsidP="00653D9F">
      <w:pPr>
        <w:jc w:val="both"/>
        <w:rPr>
          <w:rFonts w:ascii="Arial" w:hAnsi="Arial" w:cs="Arial"/>
        </w:rPr>
      </w:pPr>
      <w:r w:rsidRPr="00A85982">
        <w:rPr>
          <w:rFonts w:ascii="Arial" w:hAnsi="Arial" w:cs="Arial"/>
        </w:rPr>
        <w:t xml:space="preserve">All decisions relating to the </w:t>
      </w:r>
      <w:r w:rsidR="00AF406E">
        <w:rPr>
          <w:rFonts w:ascii="Arial" w:hAnsi="Arial" w:cs="Arial"/>
        </w:rPr>
        <w:t xml:space="preserve">Village </w:t>
      </w:r>
      <w:r w:rsidRPr="00A85982">
        <w:rPr>
          <w:rFonts w:ascii="Arial" w:hAnsi="Arial" w:cs="Arial"/>
        </w:rPr>
        <w:t>Green’</w:t>
      </w:r>
      <w:r w:rsidR="00AF406E">
        <w:rPr>
          <w:rFonts w:ascii="Arial" w:hAnsi="Arial" w:cs="Arial"/>
        </w:rPr>
        <w:t>s</w:t>
      </w:r>
      <w:r w:rsidRPr="00A85982">
        <w:rPr>
          <w:rFonts w:ascii="Arial" w:hAnsi="Arial" w:cs="Arial"/>
        </w:rPr>
        <w:t xml:space="preserve"> maintenance and repair will be taken by the Parish Council</w:t>
      </w:r>
      <w:r w:rsidR="00AF406E">
        <w:rPr>
          <w:rFonts w:ascii="Arial" w:hAnsi="Arial" w:cs="Arial"/>
        </w:rPr>
        <w:t>’s Property Committee</w:t>
      </w:r>
      <w:r w:rsidRPr="00A85982">
        <w:rPr>
          <w:rFonts w:ascii="Arial" w:hAnsi="Arial" w:cs="Arial"/>
        </w:rPr>
        <w:t xml:space="preserve"> in the first instance, before any works are planned or carried out.</w:t>
      </w:r>
    </w:p>
    <w:p w:rsidR="00653D9F" w:rsidRPr="00A85982" w:rsidRDefault="00653D9F" w:rsidP="00653D9F">
      <w:pPr>
        <w:jc w:val="both"/>
        <w:rPr>
          <w:rFonts w:ascii="Arial" w:hAnsi="Arial" w:cs="Arial"/>
        </w:rPr>
      </w:pPr>
    </w:p>
    <w:p w:rsidR="00653D9F" w:rsidRPr="00A85982" w:rsidRDefault="00653D9F" w:rsidP="00653D9F">
      <w:pPr>
        <w:jc w:val="both"/>
        <w:rPr>
          <w:rFonts w:ascii="Arial" w:hAnsi="Arial" w:cs="Arial"/>
        </w:rPr>
      </w:pPr>
    </w:p>
    <w:p w:rsidR="00653D9F" w:rsidRPr="00A85982" w:rsidRDefault="00C94B4A" w:rsidP="00653D9F">
      <w:pPr>
        <w:jc w:val="both"/>
        <w:rPr>
          <w:rFonts w:ascii="Arial" w:hAnsi="Arial" w:cs="Arial"/>
          <w:b/>
        </w:rPr>
      </w:pPr>
      <w:r>
        <w:rPr>
          <w:rFonts w:ascii="Arial" w:hAnsi="Arial" w:cs="Arial"/>
          <w:b/>
        </w:rPr>
        <w:t>8</w:t>
      </w:r>
      <w:r w:rsidR="00653D9F" w:rsidRPr="00A85982">
        <w:rPr>
          <w:rFonts w:ascii="Arial" w:hAnsi="Arial" w:cs="Arial"/>
          <w:b/>
        </w:rPr>
        <w:t xml:space="preserve">. Inspections </w:t>
      </w:r>
    </w:p>
    <w:p w:rsidR="00653D9F" w:rsidRPr="00A85982" w:rsidRDefault="00653D9F" w:rsidP="00653D9F">
      <w:pPr>
        <w:jc w:val="both"/>
        <w:rPr>
          <w:rFonts w:ascii="Arial" w:hAnsi="Arial" w:cs="Arial"/>
        </w:rPr>
      </w:pPr>
    </w:p>
    <w:p w:rsidR="00653D9F" w:rsidRPr="00A85982" w:rsidRDefault="00653D9F" w:rsidP="00653D9F">
      <w:pPr>
        <w:jc w:val="both"/>
        <w:rPr>
          <w:rFonts w:ascii="Arial" w:hAnsi="Arial" w:cs="Arial"/>
        </w:rPr>
      </w:pPr>
      <w:r w:rsidRPr="00A85982">
        <w:rPr>
          <w:rFonts w:ascii="Arial" w:hAnsi="Arial" w:cs="Arial"/>
        </w:rPr>
        <w:t>The Parish Council will inspect the Village Green</w:t>
      </w:r>
      <w:r w:rsidR="00AF406E">
        <w:rPr>
          <w:rFonts w:ascii="Arial" w:hAnsi="Arial" w:cs="Arial"/>
        </w:rPr>
        <w:t xml:space="preserve"> annually to determine its </w:t>
      </w:r>
      <w:r w:rsidRPr="00A85982">
        <w:rPr>
          <w:rFonts w:ascii="Arial" w:hAnsi="Arial" w:cs="Arial"/>
        </w:rPr>
        <w:t>condition and any works that may be required. Other inspections may be carried out ad hoc. The result of such inspections will be formally recorded.</w:t>
      </w:r>
    </w:p>
    <w:p w:rsidR="00653D9F" w:rsidRPr="00A85982" w:rsidRDefault="00653D9F" w:rsidP="00653D9F">
      <w:pPr>
        <w:jc w:val="both"/>
        <w:rPr>
          <w:rFonts w:ascii="Arial" w:hAnsi="Arial" w:cs="Arial"/>
        </w:rPr>
      </w:pPr>
    </w:p>
    <w:p w:rsidR="00653D9F" w:rsidRPr="00A85982" w:rsidRDefault="00653D9F" w:rsidP="00653D9F">
      <w:pPr>
        <w:jc w:val="both"/>
        <w:rPr>
          <w:rFonts w:ascii="Arial" w:hAnsi="Arial" w:cs="Arial"/>
        </w:rPr>
      </w:pPr>
    </w:p>
    <w:p w:rsidR="00653D9F" w:rsidRPr="00A85982" w:rsidRDefault="007034FB" w:rsidP="00653D9F">
      <w:pPr>
        <w:jc w:val="both"/>
        <w:rPr>
          <w:rFonts w:ascii="Arial" w:hAnsi="Arial" w:cs="Arial"/>
          <w:b/>
        </w:rPr>
      </w:pPr>
      <w:r>
        <w:rPr>
          <w:rFonts w:ascii="Arial" w:hAnsi="Arial" w:cs="Arial"/>
          <w:b/>
        </w:rPr>
        <w:t>9</w:t>
      </w:r>
      <w:r w:rsidR="00653D9F" w:rsidRPr="00A85982">
        <w:rPr>
          <w:rFonts w:ascii="Arial" w:hAnsi="Arial" w:cs="Arial"/>
          <w:b/>
        </w:rPr>
        <w:t xml:space="preserve">. Protection of Trees </w:t>
      </w:r>
    </w:p>
    <w:p w:rsidR="00653D9F" w:rsidRPr="00A85982" w:rsidRDefault="00653D9F" w:rsidP="00653D9F">
      <w:pPr>
        <w:jc w:val="both"/>
        <w:rPr>
          <w:rFonts w:ascii="Arial" w:hAnsi="Arial" w:cs="Arial"/>
        </w:rPr>
      </w:pPr>
    </w:p>
    <w:p w:rsidR="00653D9F" w:rsidRPr="00A85982" w:rsidRDefault="00653D9F" w:rsidP="00653D9F">
      <w:pPr>
        <w:jc w:val="both"/>
        <w:rPr>
          <w:rFonts w:ascii="Arial" w:hAnsi="Arial" w:cs="Arial"/>
        </w:rPr>
      </w:pPr>
      <w:r w:rsidRPr="00A85982">
        <w:rPr>
          <w:rFonts w:ascii="Arial" w:hAnsi="Arial" w:cs="Arial"/>
        </w:rPr>
        <w:t>All trees that are planted within the Village Green are protected and must not be pruned or cut down without obtaining permission from the relevant bodies. This means the Parish Council and in the case of trees covered by a Tree Preservation Order, or in Conservation Areas (as in Nettleham), also means West Lindsey District Council. The Parish Council has over the years been responsible for the planting of such trees and they form part of what is the Village Green. The Parish Council has the right to take decisions on the moving and replanting of trees and other plants on the Village Green. You should contact the Parish Office or attend one of the monthly Parish Council meetings if you have any questions or queries in relation to the planting of trees and other plants on the Village Green. The Council will endeavour to provide you with the relevant information or help you with your query.</w:t>
      </w:r>
    </w:p>
    <w:p w:rsidR="00653D9F" w:rsidRPr="00A85982" w:rsidRDefault="00653D9F" w:rsidP="00653D9F">
      <w:pPr>
        <w:jc w:val="both"/>
        <w:rPr>
          <w:rFonts w:ascii="Arial" w:hAnsi="Arial" w:cs="Arial"/>
        </w:rPr>
      </w:pPr>
    </w:p>
    <w:p w:rsidR="00653D9F" w:rsidRPr="00A85982" w:rsidRDefault="007034FB" w:rsidP="00653D9F">
      <w:pPr>
        <w:jc w:val="both"/>
        <w:rPr>
          <w:rFonts w:ascii="Arial" w:hAnsi="Arial" w:cs="Arial"/>
          <w:b/>
        </w:rPr>
      </w:pPr>
      <w:r>
        <w:rPr>
          <w:rFonts w:ascii="Arial" w:hAnsi="Arial" w:cs="Arial"/>
          <w:b/>
        </w:rPr>
        <w:t>10</w:t>
      </w:r>
      <w:r w:rsidR="00653D9F" w:rsidRPr="00A85982">
        <w:rPr>
          <w:rFonts w:ascii="Arial" w:hAnsi="Arial" w:cs="Arial"/>
          <w:b/>
        </w:rPr>
        <w:t xml:space="preserve">. Alterations or change of use </w:t>
      </w:r>
    </w:p>
    <w:p w:rsidR="00653D9F" w:rsidRPr="00A85982" w:rsidRDefault="00653D9F" w:rsidP="00653D9F">
      <w:pPr>
        <w:jc w:val="both"/>
        <w:rPr>
          <w:rFonts w:ascii="Arial" w:hAnsi="Arial" w:cs="Arial"/>
        </w:rPr>
      </w:pPr>
    </w:p>
    <w:p w:rsidR="007034FB" w:rsidRDefault="00653D9F" w:rsidP="00653D9F">
      <w:pPr>
        <w:jc w:val="both"/>
        <w:rPr>
          <w:rFonts w:ascii="Arial" w:hAnsi="Arial" w:cs="Arial"/>
        </w:rPr>
      </w:pPr>
      <w:r w:rsidRPr="00A85982">
        <w:rPr>
          <w:rFonts w:ascii="Arial" w:hAnsi="Arial" w:cs="Arial"/>
        </w:rPr>
        <w:t xml:space="preserve">Any requests to alter or new use of the Green should first be referred to the Parish Council. The request will then receive consideration for the type of action that will be deemed necessary taking into account all of the legislation that currently exists. The Parish Council has limited rights and may only sanction minor alterations. Major changes of use and significant alterations have to be submitted to the Secretary of State and this may only be done by the Parish Council or Local Authority. </w:t>
      </w:r>
    </w:p>
    <w:p w:rsidR="007034FB" w:rsidRDefault="007034FB" w:rsidP="00653D9F">
      <w:pPr>
        <w:jc w:val="both"/>
        <w:rPr>
          <w:rFonts w:ascii="Arial" w:hAnsi="Arial" w:cs="Arial"/>
        </w:rPr>
      </w:pPr>
    </w:p>
    <w:p w:rsidR="007034FB" w:rsidRDefault="007034FB" w:rsidP="00653D9F">
      <w:pPr>
        <w:jc w:val="both"/>
        <w:rPr>
          <w:rFonts w:ascii="Arial" w:hAnsi="Arial" w:cs="Arial"/>
        </w:rPr>
      </w:pPr>
    </w:p>
    <w:p w:rsidR="00653D9F" w:rsidRPr="00A85982" w:rsidRDefault="00653D9F" w:rsidP="00653D9F">
      <w:pPr>
        <w:jc w:val="both"/>
        <w:rPr>
          <w:rFonts w:ascii="Arial" w:hAnsi="Arial" w:cs="Arial"/>
        </w:rPr>
      </w:pPr>
      <w:r w:rsidRPr="00A85982">
        <w:rPr>
          <w:rFonts w:ascii="Arial" w:hAnsi="Arial" w:cs="Arial"/>
        </w:rPr>
        <w:t>It is possible to change the use of the Village Green in certain circumstances given that the equivalent piece of land in proportion is exchanged for the intended area of Village Green concerned, i.e. access to a new development. The procedure is lengthy, complicated and costly. In general terms it would not be possible to obtain permission to alter or change the use of the Village Green given that Greens are heavily protected by legislation. It is therefore highly improbable and unlikely that any permission to change the use of a Village Green or part of a Green would be granted.</w:t>
      </w:r>
    </w:p>
    <w:p w:rsidR="00A85982" w:rsidRDefault="00A85982" w:rsidP="00653D9F">
      <w:pPr>
        <w:jc w:val="both"/>
        <w:rPr>
          <w:rFonts w:ascii="Arial" w:hAnsi="Arial" w:cs="Arial"/>
        </w:rPr>
      </w:pPr>
    </w:p>
    <w:p w:rsidR="00EC2D38" w:rsidRDefault="00EC2D38" w:rsidP="00653D9F">
      <w:pPr>
        <w:jc w:val="both"/>
        <w:rPr>
          <w:rFonts w:ascii="Arial" w:hAnsi="Arial" w:cs="Arial"/>
        </w:rPr>
      </w:pPr>
    </w:p>
    <w:p w:rsidR="00B23DD6" w:rsidRDefault="00B23DD6" w:rsidP="00653D9F">
      <w:pPr>
        <w:jc w:val="both"/>
        <w:rPr>
          <w:rFonts w:ascii="Arial" w:hAnsi="Arial" w:cs="Arial"/>
        </w:rPr>
      </w:pPr>
    </w:p>
    <w:p w:rsidR="00B23DD6" w:rsidRPr="00A85982" w:rsidRDefault="00B23DD6" w:rsidP="00653D9F">
      <w:pPr>
        <w:jc w:val="both"/>
        <w:rPr>
          <w:rFonts w:ascii="Arial" w:hAnsi="Arial" w:cs="Arial"/>
        </w:rPr>
      </w:pPr>
    </w:p>
    <w:p w:rsidR="00A85982" w:rsidRPr="00A85982" w:rsidRDefault="007034FB" w:rsidP="00653D9F">
      <w:pPr>
        <w:jc w:val="both"/>
        <w:rPr>
          <w:rFonts w:ascii="Arial" w:hAnsi="Arial" w:cs="Arial"/>
          <w:b/>
        </w:rPr>
      </w:pPr>
      <w:r>
        <w:rPr>
          <w:rFonts w:ascii="Arial" w:hAnsi="Arial" w:cs="Arial"/>
          <w:b/>
        </w:rPr>
        <w:t>11</w:t>
      </w:r>
      <w:r w:rsidR="00A85982" w:rsidRPr="00A85982">
        <w:rPr>
          <w:rFonts w:ascii="Arial" w:hAnsi="Arial" w:cs="Arial"/>
          <w:b/>
        </w:rPr>
        <w:t xml:space="preserve">. Availability </w:t>
      </w:r>
    </w:p>
    <w:p w:rsidR="00A85982" w:rsidRPr="00A85982" w:rsidRDefault="00A85982" w:rsidP="00653D9F">
      <w:pPr>
        <w:jc w:val="both"/>
        <w:rPr>
          <w:rFonts w:ascii="Arial" w:hAnsi="Arial" w:cs="Arial"/>
        </w:rPr>
      </w:pPr>
    </w:p>
    <w:p w:rsidR="00A85982" w:rsidRPr="00A85982" w:rsidRDefault="00A85982" w:rsidP="00653D9F">
      <w:pPr>
        <w:jc w:val="both"/>
        <w:rPr>
          <w:rFonts w:ascii="Arial" w:hAnsi="Arial" w:cs="Arial"/>
        </w:rPr>
      </w:pPr>
      <w:r w:rsidRPr="00A85982">
        <w:rPr>
          <w:rFonts w:ascii="Arial" w:hAnsi="Arial" w:cs="Arial"/>
        </w:rPr>
        <w:t>This document will be published on the Parish Website and copies may be obtained on application to the Parish Office.</w:t>
      </w:r>
    </w:p>
    <w:p w:rsidR="00A85982" w:rsidRPr="00A85982" w:rsidRDefault="00A85982" w:rsidP="00653D9F">
      <w:pPr>
        <w:jc w:val="both"/>
        <w:rPr>
          <w:rFonts w:ascii="Arial" w:hAnsi="Arial" w:cs="Arial"/>
        </w:rPr>
      </w:pPr>
    </w:p>
    <w:p w:rsidR="00A85982" w:rsidRPr="00A85982" w:rsidRDefault="007034FB" w:rsidP="00653D9F">
      <w:pPr>
        <w:jc w:val="both"/>
        <w:rPr>
          <w:rFonts w:ascii="Arial" w:hAnsi="Arial" w:cs="Arial"/>
          <w:b/>
        </w:rPr>
      </w:pPr>
      <w:r>
        <w:rPr>
          <w:rFonts w:ascii="Arial" w:hAnsi="Arial" w:cs="Arial"/>
          <w:b/>
        </w:rPr>
        <w:t>12</w:t>
      </w:r>
      <w:r w:rsidR="00A85982" w:rsidRPr="00A85982">
        <w:rPr>
          <w:rFonts w:ascii="Arial" w:hAnsi="Arial" w:cs="Arial"/>
          <w:b/>
        </w:rPr>
        <w:t xml:space="preserve">. Summary </w:t>
      </w:r>
    </w:p>
    <w:p w:rsidR="00A85982" w:rsidRPr="00A85982" w:rsidRDefault="00A85982" w:rsidP="00653D9F">
      <w:pPr>
        <w:jc w:val="both"/>
        <w:rPr>
          <w:rFonts w:ascii="Arial" w:hAnsi="Arial" w:cs="Arial"/>
        </w:rPr>
      </w:pPr>
    </w:p>
    <w:p w:rsidR="00A85982" w:rsidRDefault="00A85982" w:rsidP="00653D9F">
      <w:pPr>
        <w:jc w:val="both"/>
        <w:rPr>
          <w:rFonts w:ascii="Arial" w:hAnsi="Arial" w:cs="Arial"/>
        </w:rPr>
      </w:pPr>
      <w:r w:rsidRPr="00A85982">
        <w:rPr>
          <w:rFonts w:ascii="Arial" w:hAnsi="Arial" w:cs="Arial"/>
        </w:rPr>
        <w:t>The Village Green is part of our English heritage and should be protected and enjoyed by everyone as much as possible, and especially by the residents of the Village they are connected with. We should all be proud of our Village Greens and feel honoured to live and be a part of a community that has the good fortune to have them – “cherished by residents and admired by visitors”.</w:t>
      </w:r>
    </w:p>
    <w:p w:rsidR="00AF406E" w:rsidRDefault="00AF406E" w:rsidP="00653D9F">
      <w:pPr>
        <w:jc w:val="both"/>
        <w:rPr>
          <w:rFonts w:ascii="Arial" w:hAnsi="Arial" w:cs="Arial"/>
        </w:rPr>
      </w:pPr>
    </w:p>
    <w:p w:rsidR="00AF406E" w:rsidRDefault="007034FB" w:rsidP="00653D9F">
      <w:pPr>
        <w:jc w:val="both"/>
        <w:rPr>
          <w:rFonts w:ascii="Arial" w:hAnsi="Arial" w:cs="Arial"/>
          <w:b/>
        </w:rPr>
      </w:pPr>
      <w:r>
        <w:rPr>
          <w:rFonts w:ascii="Arial" w:hAnsi="Arial" w:cs="Arial"/>
          <w:b/>
        </w:rPr>
        <w:t>13. The Schedule</w:t>
      </w:r>
    </w:p>
    <w:p w:rsidR="007034FB" w:rsidRDefault="007034FB" w:rsidP="00653D9F">
      <w:pPr>
        <w:jc w:val="both"/>
        <w:rPr>
          <w:rFonts w:ascii="Arial" w:hAnsi="Arial" w:cs="Arial"/>
        </w:rPr>
      </w:pPr>
      <w:r>
        <w:rPr>
          <w:rFonts w:ascii="Arial" w:hAnsi="Arial" w:cs="Arial"/>
        </w:rPr>
        <w:t>The Schedule below specifies those activities on the Green that:</w:t>
      </w:r>
    </w:p>
    <w:p w:rsidR="007034FB" w:rsidRDefault="007034FB" w:rsidP="007034FB">
      <w:pPr>
        <w:numPr>
          <w:ilvl w:val="0"/>
          <w:numId w:val="10"/>
        </w:numPr>
        <w:jc w:val="both"/>
        <w:rPr>
          <w:rFonts w:ascii="Arial" w:hAnsi="Arial" w:cs="Arial"/>
        </w:rPr>
      </w:pPr>
      <w:r>
        <w:rPr>
          <w:rFonts w:ascii="Arial" w:hAnsi="Arial" w:cs="Arial"/>
        </w:rPr>
        <w:t>Are strictly prohibited</w:t>
      </w:r>
    </w:p>
    <w:p w:rsidR="007034FB" w:rsidRDefault="007034FB" w:rsidP="007034FB">
      <w:pPr>
        <w:numPr>
          <w:ilvl w:val="0"/>
          <w:numId w:val="10"/>
        </w:numPr>
        <w:jc w:val="both"/>
        <w:rPr>
          <w:rFonts w:ascii="Arial" w:hAnsi="Arial" w:cs="Arial"/>
        </w:rPr>
      </w:pPr>
      <w:r>
        <w:rPr>
          <w:rFonts w:ascii="Arial" w:hAnsi="Arial" w:cs="Arial"/>
        </w:rPr>
        <w:t xml:space="preserve">Deemed to be permitted by the Parish Council (subject to prior notification of the same to the Council) and </w:t>
      </w:r>
    </w:p>
    <w:p w:rsidR="007034FB" w:rsidRDefault="007034FB" w:rsidP="007034FB">
      <w:pPr>
        <w:numPr>
          <w:ilvl w:val="0"/>
          <w:numId w:val="10"/>
        </w:numPr>
        <w:jc w:val="both"/>
        <w:rPr>
          <w:rFonts w:ascii="Arial" w:hAnsi="Arial" w:cs="Arial"/>
        </w:rPr>
      </w:pPr>
      <w:r>
        <w:rPr>
          <w:rFonts w:ascii="Arial" w:hAnsi="Arial" w:cs="Arial"/>
        </w:rPr>
        <w:t xml:space="preserve">Require an Application to be made to the Parish Council for specific Permission before the activity may be undertaken.   </w:t>
      </w:r>
      <w:r w:rsidRPr="007034FB">
        <w:rPr>
          <w:rFonts w:ascii="Arial" w:hAnsi="Arial" w:cs="Arial"/>
          <w:b/>
        </w:rPr>
        <w:t>NB</w:t>
      </w:r>
      <w:r>
        <w:rPr>
          <w:rFonts w:ascii="Arial" w:hAnsi="Arial" w:cs="Arial"/>
        </w:rPr>
        <w:t>. Such permissions may be refused or granted subject to such Conditions as the Council may consider appropriate.</w:t>
      </w:r>
    </w:p>
    <w:p w:rsidR="007034FB" w:rsidRPr="007034FB" w:rsidRDefault="007034FB" w:rsidP="007034FB">
      <w:pPr>
        <w:jc w:val="both"/>
        <w:rPr>
          <w:rFonts w:ascii="Arial" w:hAnsi="Arial" w:cs="Arial"/>
        </w:rPr>
      </w:pPr>
    </w:p>
    <w:p w:rsidR="00AF406E" w:rsidRDefault="00AF406E" w:rsidP="00653D9F">
      <w:pPr>
        <w:jc w:val="both"/>
        <w:rPr>
          <w:rFonts w:ascii="Arial" w:hAnsi="Arial" w:cs="Arial"/>
        </w:rPr>
      </w:pPr>
    </w:p>
    <w:p w:rsidR="00AF406E" w:rsidRDefault="00AF406E" w:rsidP="00653D9F">
      <w:pPr>
        <w:jc w:val="both"/>
        <w:rPr>
          <w:rFonts w:ascii="Arial" w:hAnsi="Arial" w:cs="Arial"/>
        </w:rPr>
      </w:pPr>
    </w:p>
    <w:p w:rsidR="00FE2097" w:rsidRPr="007034FB" w:rsidRDefault="00FE2097" w:rsidP="00FE2097">
      <w:pPr>
        <w:jc w:val="center"/>
        <w:rPr>
          <w:rFonts w:ascii="Arial" w:hAnsi="Arial" w:cs="Arial"/>
          <w:b/>
          <w:sz w:val="28"/>
          <w:szCs w:val="28"/>
        </w:rPr>
      </w:pPr>
      <w:r w:rsidRPr="007034FB">
        <w:rPr>
          <w:rFonts w:ascii="Arial" w:hAnsi="Arial" w:cs="Arial"/>
          <w:b/>
          <w:sz w:val="28"/>
          <w:szCs w:val="28"/>
        </w:rPr>
        <w:t>SCHEDULE OF ACTIVITIES</w:t>
      </w:r>
    </w:p>
    <w:p w:rsidR="00FE2097" w:rsidRDefault="00FE2097" w:rsidP="00653D9F">
      <w:pPr>
        <w:jc w:val="both"/>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3544"/>
      </w:tblGrid>
      <w:tr w:rsidR="00FE2097" w:rsidRPr="00FE2097" w:rsidTr="007034FB">
        <w:tc>
          <w:tcPr>
            <w:tcW w:w="2802" w:type="dxa"/>
            <w:shd w:val="clear" w:color="auto" w:fill="auto"/>
          </w:tcPr>
          <w:p w:rsidR="00FE2097" w:rsidRPr="007034FB" w:rsidRDefault="00FE2097" w:rsidP="007034FB">
            <w:pPr>
              <w:numPr>
                <w:ilvl w:val="0"/>
                <w:numId w:val="11"/>
              </w:numPr>
              <w:ind w:left="567" w:hanging="425"/>
              <w:jc w:val="both"/>
              <w:rPr>
                <w:rFonts w:ascii="Arial" w:hAnsi="Arial" w:cs="Arial"/>
                <w:b/>
              </w:rPr>
            </w:pPr>
            <w:r w:rsidRPr="007034FB">
              <w:rPr>
                <w:rFonts w:ascii="Arial" w:hAnsi="Arial" w:cs="Arial"/>
                <w:b/>
              </w:rPr>
              <w:t xml:space="preserve">Prohibitive Activities </w:t>
            </w:r>
          </w:p>
        </w:tc>
        <w:tc>
          <w:tcPr>
            <w:tcW w:w="3118" w:type="dxa"/>
            <w:shd w:val="clear" w:color="auto" w:fill="auto"/>
          </w:tcPr>
          <w:p w:rsidR="00FE2097" w:rsidRPr="007034FB" w:rsidRDefault="00FE2097" w:rsidP="007034FB">
            <w:pPr>
              <w:numPr>
                <w:ilvl w:val="0"/>
                <w:numId w:val="11"/>
              </w:numPr>
              <w:ind w:left="307" w:hanging="283"/>
              <w:jc w:val="both"/>
              <w:rPr>
                <w:rFonts w:ascii="Arial" w:hAnsi="Arial" w:cs="Arial"/>
                <w:b/>
              </w:rPr>
            </w:pPr>
            <w:r w:rsidRPr="007034FB">
              <w:rPr>
                <w:rFonts w:ascii="Arial" w:hAnsi="Arial" w:cs="Arial"/>
                <w:b/>
              </w:rPr>
              <w:t>Deemed Permissive</w:t>
            </w:r>
            <w:r w:rsidR="007034FB" w:rsidRPr="007034FB">
              <w:rPr>
                <w:rFonts w:ascii="Arial" w:hAnsi="Arial" w:cs="Arial"/>
                <w:b/>
              </w:rPr>
              <w:t xml:space="preserve"> *</w:t>
            </w:r>
            <w:r w:rsidRPr="007034FB">
              <w:rPr>
                <w:rFonts w:ascii="Arial" w:hAnsi="Arial" w:cs="Arial"/>
                <w:b/>
              </w:rPr>
              <w:t xml:space="preserve"> </w:t>
            </w:r>
          </w:p>
        </w:tc>
        <w:tc>
          <w:tcPr>
            <w:tcW w:w="3544" w:type="dxa"/>
            <w:shd w:val="clear" w:color="auto" w:fill="auto"/>
          </w:tcPr>
          <w:p w:rsidR="00FE2097" w:rsidRPr="007034FB" w:rsidRDefault="007034FB" w:rsidP="007034FB">
            <w:pPr>
              <w:numPr>
                <w:ilvl w:val="0"/>
                <w:numId w:val="11"/>
              </w:numPr>
              <w:ind w:left="331" w:hanging="284"/>
              <w:rPr>
                <w:rFonts w:ascii="Arial" w:hAnsi="Arial" w:cs="Arial"/>
                <w:b/>
              </w:rPr>
            </w:pPr>
            <w:r>
              <w:rPr>
                <w:rFonts w:ascii="Arial" w:hAnsi="Arial" w:cs="Arial"/>
                <w:b/>
              </w:rPr>
              <w:t xml:space="preserve">Application </w:t>
            </w:r>
            <w:r w:rsidRPr="007034FB">
              <w:rPr>
                <w:rFonts w:ascii="Arial" w:hAnsi="Arial" w:cs="Arial"/>
                <w:b/>
              </w:rPr>
              <w:t>where</w:t>
            </w:r>
            <w:r w:rsidR="00FE2097" w:rsidRPr="007034FB">
              <w:rPr>
                <w:rFonts w:ascii="Arial" w:hAnsi="Arial" w:cs="Arial"/>
                <w:b/>
              </w:rPr>
              <w:t xml:space="preserve"> permission</w:t>
            </w:r>
            <w:r w:rsidRPr="007034FB">
              <w:rPr>
                <w:rFonts w:ascii="Arial" w:hAnsi="Arial" w:cs="Arial"/>
                <w:b/>
              </w:rPr>
              <w:t xml:space="preserve"> is</w:t>
            </w:r>
            <w:r w:rsidR="00FE2097" w:rsidRPr="007034FB">
              <w:rPr>
                <w:rFonts w:ascii="Arial" w:hAnsi="Arial" w:cs="Arial"/>
                <w:b/>
              </w:rPr>
              <w:t xml:space="preserve"> required </w:t>
            </w:r>
          </w:p>
        </w:tc>
      </w:tr>
      <w:tr w:rsidR="00FE2097" w:rsidRPr="00FE2097" w:rsidTr="007034FB">
        <w:tc>
          <w:tcPr>
            <w:tcW w:w="2802" w:type="dxa"/>
            <w:shd w:val="clear" w:color="auto" w:fill="auto"/>
          </w:tcPr>
          <w:p w:rsidR="00FE2097" w:rsidRPr="00FE2097" w:rsidRDefault="00FE2097" w:rsidP="00FE2097">
            <w:pPr>
              <w:jc w:val="both"/>
              <w:rPr>
                <w:rFonts w:ascii="Arial" w:hAnsi="Arial" w:cs="Arial"/>
              </w:rPr>
            </w:pPr>
          </w:p>
        </w:tc>
        <w:tc>
          <w:tcPr>
            <w:tcW w:w="3118" w:type="dxa"/>
            <w:shd w:val="clear" w:color="auto" w:fill="auto"/>
          </w:tcPr>
          <w:p w:rsidR="00FE2097" w:rsidRPr="00FE2097" w:rsidRDefault="00FE2097" w:rsidP="00FE2097">
            <w:pPr>
              <w:jc w:val="both"/>
              <w:rPr>
                <w:rFonts w:ascii="Arial" w:hAnsi="Arial" w:cs="Arial"/>
              </w:rPr>
            </w:pPr>
          </w:p>
        </w:tc>
        <w:tc>
          <w:tcPr>
            <w:tcW w:w="3544" w:type="dxa"/>
            <w:shd w:val="clear" w:color="auto" w:fill="auto"/>
          </w:tcPr>
          <w:p w:rsidR="00FE2097" w:rsidRPr="00FE2097" w:rsidRDefault="00FE2097" w:rsidP="00FE2097">
            <w:pPr>
              <w:jc w:val="both"/>
              <w:rPr>
                <w:rFonts w:ascii="Arial" w:hAnsi="Arial" w:cs="Arial"/>
              </w:rPr>
            </w:pPr>
          </w:p>
        </w:tc>
      </w:tr>
      <w:tr w:rsidR="00FE2097" w:rsidRPr="00FE2097" w:rsidTr="007034FB">
        <w:tc>
          <w:tcPr>
            <w:tcW w:w="2802" w:type="dxa"/>
            <w:shd w:val="clear" w:color="auto" w:fill="auto"/>
          </w:tcPr>
          <w:p w:rsidR="00FE2097" w:rsidRPr="00FE2097" w:rsidRDefault="00FE2097" w:rsidP="00FE2097">
            <w:pPr>
              <w:jc w:val="both"/>
              <w:rPr>
                <w:rFonts w:ascii="Arial" w:hAnsi="Arial" w:cs="Arial"/>
              </w:rPr>
            </w:pPr>
            <w:r w:rsidRPr="00FE2097">
              <w:rPr>
                <w:rFonts w:ascii="Arial" w:hAnsi="Arial" w:cs="Arial"/>
              </w:rPr>
              <w:t xml:space="preserve">Selling of Alcohol </w:t>
            </w:r>
          </w:p>
        </w:tc>
        <w:tc>
          <w:tcPr>
            <w:tcW w:w="3118" w:type="dxa"/>
            <w:shd w:val="clear" w:color="auto" w:fill="auto"/>
          </w:tcPr>
          <w:p w:rsidR="00FE2097" w:rsidRPr="00FE2097" w:rsidRDefault="00FE2097" w:rsidP="00FE2097">
            <w:pPr>
              <w:jc w:val="both"/>
              <w:rPr>
                <w:rFonts w:ascii="Arial" w:hAnsi="Arial" w:cs="Arial"/>
              </w:rPr>
            </w:pPr>
            <w:r w:rsidRPr="00FE2097">
              <w:rPr>
                <w:rFonts w:ascii="Arial" w:hAnsi="Arial" w:cs="Arial"/>
              </w:rPr>
              <w:t xml:space="preserve">Breakfast on the Green </w:t>
            </w:r>
          </w:p>
        </w:tc>
        <w:tc>
          <w:tcPr>
            <w:tcW w:w="3544" w:type="dxa"/>
            <w:shd w:val="clear" w:color="auto" w:fill="auto"/>
          </w:tcPr>
          <w:p w:rsidR="00FE2097" w:rsidRPr="00FE2097" w:rsidRDefault="00FE2097" w:rsidP="00FE2097">
            <w:pPr>
              <w:jc w:val="both"/>
              <w:rPr>
                <w:rFonts w:ascii="Arial" w:hAnsi="Arial" w:cs="Arial"/>
              </w:rPr>
            </w:pPr>
            <w:r w:rsidRPr="00FE2097">
              <w:rPr>
                <w:rFonts w:ascii="Arial" w:hAnsi="Arial" w:cs="Arial"/>
              </w:rPr>
              <w:t xml:space="preserve">All other activities </w:t>
            </w:r>
          </w:p>
        </w:tc>
      </w:tr>
      <w:tr w:rsidR="00FE2097" w:rsidRPr="00FE2097" w:rsidTr="007034FB">
        <w:tc>
          <w:tcPr>
            <w:tcW w:w="2802" w:type="dxa"/>
            <w:shd w:val="clear" w:color="auto" w:fill="auto"/>
          </w:tcPr>
          <w:p w:rsidR="00FE2097" w:rsidRPr="00FE2097" w:rsidRDefault="00FE2097" w:rsidP="00FE2097">
            <w:pPr>
              <w:jc w:val="both"/>
              <w:rPr>
                <w:rFonts w:ascii="Arial" w:hAnsi="Arial" w:cs="Arial"/>
              </w:rPr>
            </w:pPr>
            <w:r w:rsidRPr="00FE2097">
              <w:rPr>
                <w:rFonts w:ascii="Arial" w:hAnsi="Arial" w:cs="Arial"/>
              </w:rPr>
              <w:t xml:space="preserve">Commercial Activities </w:t>
            </w:r>
          </w:p>
        </w:tc>
        <w:tc>
          <w:tcPr>
            <w:tcW w:w="3118" w:type="dxa"/>
            <w:shd w:val="clear" w:color="auto" w:fill="auto"/>
          </w:tcPr>
          <w:p w:rsidR="00FE2097" w:rsidRPr="00FE2097" w:rsidRDefault="00FE2097" w:rsidP="00FE2097">
            <w:pPr>
              <w:jc w:val="both"/>
              <w:rPr>
                <w:rFonts w:ascii="Arial" w:hAnsi="Arial" w:cs="Arial"/>
              </w:rPr>
            </w:pPr>
            <w:r w:rsidRPr="00FE2097">
              <w:rPr>
                <w:rFonts w:ascii="Arial" w:hAnsi="Arial" w:cs="Arial"/>
              </w:rPr>
              <w:t xml:space="preserve">Nettleham Carnival </w:t>
            </w:r>
          </w:p>
        </w:tc>
        <w:tc>
          <w:tcPr>
            <w:tcW w:w="3544" w:type="dxa"/>
            <w:shd w:val="clear" w:color="auto" w:fill="auto"/>
          </w:tcPr>
          <w:p w:rsidR="00FE2097" w:rsidRPr="00FE2097" w:rsidRDefault="00FE2097" w:rsidP="00FE2097">
            <w:pPr>
              <w:jc w:val="both"/>
              <w:rPr>
                <w:rFonts w:ascii="Arial" w:hAnsi="Arial" w:cs="Arial"/>
              </w:rPr>
            </w:pPr>
          </w:p>
        </w:tc>
      </w:tr>
      <w:tr w:rsidR="00FE2097" w:rsidRPr="00FE2097" w:rsidTr="007034FB">
        <w:tc>
          <w:tcPr>
            <w:tcW w:w="2802" w:type="dxa"/>
            <w:shd w:val="clear" w:color="auto" w:fill="auto"/>
          </w:tcPr>
          <w:p w:rsidR="00FE2097" w:rsidRPr="00FE2097" w:rsidRDefault="00B715EE" w:rsidP="00FE2097">
            <w:pPr>
              <w:jc w:val="both"/>
              <w:rPr>
                <w:rFonts w:ascii="Arial" w:hAnsi="Arial" w:cs="Arial"/>
              </w:rPr>
            </w:pPr>
            <w:r>
              <w:rPr>
                <w:rFonts w:ascii="Arial" w:hAnsi="Arial" w:cs="Arial"/>
              </w:rPr>
              <w:t xml:space="preserve">Also see column </w:t>
            </w:r>
            <w:r w:rsidR="00E96B0F">
              <w:rPr>
                <w:rFonts w:ascii="Arial" w:hAnsi="Arial" w:cs="Arial"/>
              </w:rPr>
              <w:t xml:space="preserve">(c) </w:t>
            </w:r>
          </w:p>
        </w:tc>
        <w:tc>
          <w:tcPr>
            <w:tcW w:w="3118" w:type="dxa"/>
            <w:shd w:val="clear" w:color="auto" w:fill="auto"/>
          </w:tcPr>
          <w:p w:rsidR="00FE2097" w:rsidRPr="00FE2097" w:rsidRDefault="00FE2097" w:rsidP="00FE2097">
            <w:pPr>
              <w:jc w:val="both"/>
              <w:rPr>
                <w:rFonts w:ascii="Arial" w:hAnsi="Arial" w:cs="Arial"/>
              </w:rPr>
            </w:pPr>
            <w:r w:rsidRPr="00FE2097">
              <w:rPr>
                <w:rFonts w:ascii="Arial" w:hAnsi="Arial" w:cs="Arial"/>
              </w:rPr>
              <w:t xml:space="preserve">Festive Market </w:t>
            </w:r>
          </w:p>
        </w:tc>
        <w:tc>
          <w:tcPr>
            <w:tcW w:w="3544" w:type="dxa"/>
            <w:shd w:val="clear" w:color="auto" w:fill="auto"/>
          </w:tcPr>
          <w:p w:rsidR="00FE2097" w:rsidRPr="00FE2097" w:rsidRDefault="00FE2097" w:rsidP="00FE2097">
            <w:pPr>
              <w:jc w:val="both"/>
              <w:rPr>
                <w:rFonts w:ascii="Arial" w:hAnsi="Arial" w:cs="Arial"/>
              </w:rPr>
            </w:pPr>
          </w:p>
        </w:tc>
      </w:tr>
      <w:tr w:rsidR="00FE2097" w:rsidRPr="00FE2097" w:rsidTr="007034FB">
        <w:tc>
          <w:tcPr>
            <w:tcW w:w="2802" w:type="dxa"/>
            <w:shd w:val="clear" w:color="auto" w:fill="auto"/>
          </w:tcPr>
          <w:p w:rsidR="00FE2097" w:rsidRPr="00FE2097" w:rsidRDefault="007034FB" w:rsidP="00FE2097">
            <w:pPr>
              <w:jc w:val="both"/>
              <w:rPr>
                <w:rFonts w:ascii="Arial" w:hAnsi="Arial" w:cs="Arial"/>
              </w:rPr>
            </w:pPr>
            <w:r>
              <w:rPr>
                <w:rFonts w:ascii="Arial" w:hAnsi="Arial" w:cs="Arial"/>
              </w:rPr>
              <w:t>Parking on the grass</w:t>
            </w:r>
          </w:p>
        </w:tc>
        <w:tc>
          <w:tcPr>
            <w:tcW w:w="3118" w:type="dxa"/>
            <w:shd w:val="clear" w:color="auto" w:fill="auto"/>
          </w:tcPr>
          <w:p w:rsidR="00AF406E" w:rsidRPr="00FE2097" w:rsidRDefault="00AF406E" w:rsidP="00FE2097">
            <w:pPr>
              <w:jc w:val="both"/>
              <w:rPr>
                <w:rFonts w:ascii="Arial" w:hAnsi="Arial" w:cs="Arial"/>
              </w:rPr>
            </w:pPr>
            <w:r>
              <w:rPr>
                <w:rFonts w:ascii="Arial" w:hAnsi="Arial" w:cs="Arial"/>
              </w:rPr>
              <w:t xml:space="preserve">Carols on the Green </w:t>
            </w:r>
          </w:p>
        </w:tc>
        <w:tc>
          <w:tcPr>
            <w:tcW w:w="3544" w:type="dxa"/>
            <w:shd w:val="clear" w:color="auto" w:fill="auto"/>
          </w:tcPr>
          <w:p w:rsidR="00FE2097" w:rsidRPr="00FE2097" w:rsidRDefault="00FE2097" w:rsidP="00FE2097">
            <w:pPr>
              <w:jc w:val="both"/>
              <w:rPr>
                <w:rFonts w:ascii="Arial" w:hAnsi="Arial" w:cs="Arial"/>
              </w:rPr>
            </w:pPr>
          </w:p>
        </w:tc>
      </w:tr>
      <w:tr w:rsidR="00FE2097" w:rsidRPr="00FE2097" w:rsidTr="007034FB">
        <w:tc>
          <w:tcPr>
            <w:tcW w:w="2802" w:type="dxa"/>
            <w:shd w:val="clear" w:color="auto" w:fill="auto"/>
          </w:tcPr>
          <w:p w:rsidR="00FE2097" w:rsidRPr="00FE2097" w:rsidRDefault="007034FB" w:rsidP="007034FB">
            <w:pPr>
              <w:rPr>
                <w:rFonts w:ascii="Arial" w:hAnsi="Arial" w:cs="Arial"/>
              </w:rPr>
            </w:pPr>
            <w:r>
              <w:rPr>
                <w:rFonts w:ascii="Arial" w:hAnsi="Arial" w:cs="Arial"/>
              </w:rPr>
              <w:t xml:space="preserve">Placing any advertising material </w:t>
            </w:r>
            <w:r w:rsidRPr="007034FB">
              <w:rPr>
                <w:rFonts w:ascii="Arial" w:hAnsi="Arial" w:cs="Arial"/>
                <w:b/>
              </w:rPr>
              <w:t>e.g.</w:t>
            </w:r>
            <w:r>
              <w:rPr>
                <w:rFonts w:ascii="Arial" w:hAnsi="Arial" w:cs="Arial"/>
              </w:rPr>
              <w:t xml:space="preserve"> boards, flyers, A-boards, posters, banners</w:t>
            </w:r>
          </w:p>
        </w:tc>
        <w:tc>
          <w:tcPr>
            <w:tcW w:w="3118" w:type="dxa"/>
            <w:shd w:val="clear" w:color="auto" w:fill="auto"/>
          </w:tcPr>
          <w:p w:rsidR="00FE2097" w:rsidRPr="00FE2097" w:rsidRDefault="00AF406E" w:rsidP="007034FB">
            <w:pPr>
              <w:rPr>
                <w:rFonts w:ascii="Arial" w:hAnsi="Arial" w:cs="Arial"/>
              </w:rPr>
            </w:pPr>
            <w:r>
              <w:rPr>
                <w:rFonts w:ascii="Arial" w:hAnsi="Arial" w:cs="Arial"/>
              </w:rPr>
              <w:t>Remembrance Sunday Service</w:t>
            </w:r>
          </w:p>
        </w:tc>
        <w:tc>
          <w:tcPr>
            <w:tcW w:w="3544" w:type="dxa"/>
            <w:shd w:val="clear" w:color="auto" w:fill="auto"/>
          </w:tcPr>
          <w:p w:rsidR="00FE2097" w:rsidRPr="00FE2097" w:rsidRDefault="00FE2097" w:rsidP="00FE2097">
            <w:pPr>
              <w:jc w:val="both"/>
              <w:rPr>
                <w:rFonts w:ascii="Arial" w:hAnsi="Arial" w:cs="Arial"/>
              </w:rPr>
            </w:pPr>
          </w:p>
        </w:tc>
      </w:tr>
      <w:tr w:rsidR="00FE2097" w:rsidRPr="00FE2097" w:rsidTr="007034FB">
        <w:tc>
          <w:tcPr>
            <w:tcW w:w="2802" w:type="dxa"/>
            <w:shd w:val="clear" w:color="auto" w:fill="auto"/>
          </w:tcPr>
          <w:p w:rsidR="00FE2097" w:rsidRDefault="00FE2097" w:rsidP="00FE2097">
            <w:pPr>
              <w:jc w:val="both"/>
              <w:rPr>
                <w:rFonts w:ascii="Arial" w:hAnsi="Arial" w:cs="Arial"/>
              </w:rPr>
            </w:pPr>
          </w:p>
          <w:p w:rsidR="00B23DD6" w:rsidRDefault="00B23DD6" w:rsidP="00FE2097">
            <w:pPr>
              <w:jc w:val="both"/>
              <w:rPr>
                <w:rFonts w:ascii="Arial" w:hAnsi="Arial" w:cs="Arial"/>
              </w:rPr>
            </w:pPr>
          </w:p>
          <w:p w:rsidR="00B23DD6" w:rsidRDefault="00B23DD6" w:rsidP="00FE2097">
            <w:pPr>
              <w:jc w:val="both"/>
              <w:rPr>
                <w:rFonts w:ascii="Arial" w:hAnsi="Arial" w:cs="Arial"/>
              </w:rPr>
            </w:pPr>
          </w:p>
          <w:p w:rsidR="00B23DD6" w:rsidRPr="00FE2097" w:rsidRDefault="00B23DD6" w:rsidP="00FE2097">
            <w:pPr>
              <w:jc w:val="both"/>
              <w:rPr>
                <w:rFonts w:ascii="Arial" w:hAnsi="Arial" w:cs="Arial"/>
              </w:rPr>
            </w:pPr>
          </w:p>
        </w:tc>
        <w:tc>
          <w:tcPr>
            <w:tcW w:w="3118" w:type="dxa"/>
            <w:shd w:val="clear" w:color="auto" w:fill="auto"/>
          </w:tcPr>
          <w:p w:rsidR="00FE2097" w:rsidRPr="00FE2097" w:rsidRDefault="00FE2097" w:rsidP="00FE2097">
            <w:pPr>
              <w:jc w:val="both"/>
              <w:rPr>
                <w:rFonts w:ascii="Arial" w:hAnsi="Arial" w:cs="Arial"/>
              </w:rPr>
            </w:pPr>
          </w:p>
        </w:tc>
        <w:tc>
          <w:tcPr>
            <w:tcW w:w="3544" w:type="dxa"/>
            <w:shd w:val="clear" w:color="auto" w:fill="auto"/>
          </w:tcPr>
          <w:p w:rsidR="00FE2097" w:rsidRPr="00FE2097" w:rsidRDefault="00FE2097" w:rsidP="00FE2097">
            <w:pPr>
              <w:jc w:val="both"/>
              <w:rPr>
                <w:rFonts w:ascii="Arial" w:hAnsi="Arial" w:cs="Arial"/>
              </w:rPr>
            </w:pPr>
          </w:p>
        </w:tc>
      </w:tr>
    </w:tbl>
    <w:p w:rsidR="00FE2097" w:rsidRDefault="00FE2097" w:rsidP="00653D9F">
      <w:pPr>
        <w:jc w:val="both"/>
        <w:rPr>
          <w:rFonts w:ascii="Arial" w:hAnsi="Arial" w:cs="Arial"/>
        </w:rPr>
      </w:pPr>
    </w:p>
    <w:p w:rsidR="00FE2097" w:rsidRDefault="007034FB" w:rsidP="00653D9F">
      <w:pPr>
        <w:jc w:val="both"/>
        <w:rPr>
          <w:rFonts w:ascii="Arial" w:hAnsi="Arial" w:cs="Arial"/>
        </w:rPr>
      </w:pPr>
      <w:r>
        <w:rPr>
          <w:rFonts w:ascii="Arial" w:hAnsi="Arial" w:cs="Arial"/>
        </w:rPr>
        <w:t xml:space="preserve">* </w:t>
      </w:r>
      <w:r w:rsidR="00FE2097">
        <w:rPr>
          <w:rFonts w:ascii="Arial" w:hAnsi="Arial" w:cs="Arial"/>
        </w:rPr>
        <w:t xml:space="preserve">All subject to prior notification to the Parish Office. </w:t>
      </w:r>
    </w:p>
    <w:p w:rsidR="00EC2D38" w:rsidRDefault="00EC2D38" w:rsidP="00653D9F">
      <w:pPr>
        <w:jc w:val="both"/>
        <w:rPr>
          <w:rFonts w:ascii="Arial" w:hAnsi="Arial" w:cs="Arial"/>
        </w:rPr>
      </w:pPr>
    </w:p>
    <w:p w:rsidR="00EC2D38" w:rsidRDefault="00EC2D38" w:rsidP="00653D9F">
      <w:pPr>
        <w:jc w:val="both"/>
        <w:rPr>
          <w:rFonts w:ascii="Arial" w:hAnsi="Arial" w:cs="Arial"/>
        </w:rPr>
      </w:pPr>
    </w:p>
    <w:p w:rsidR="00EC2D38" w:rsidRDefault="00B23DD6" w:rsidP="00653D9F">
      <w:pPr>
        <w:jc w:val="both"/>
        <w:rPr>
          <w:rFonts w:ascii="Arial" w:hAnsi="Arial" w:cs="Arial"/>
        </w:rPr>
      </w:pPr>
      <w:r>
        <w:rPr>
          <w:rFonts w:ascii="Arial" w:hAnsi="Arial" w:cs="Arial"/>
        </w:rPr>
        <w:t xml:space="preserve">Reviewed and Adopted by NPC – 18/2/2020. </w:t>
      </w:r>
    </w:p>
    <w:p w:rsidR="00B23DD6" w:rsidRDefault="00B23DD6" w:rsidP="00653D9F">
      <w:pPr>
        <w:jc w:val="both"/>
        <w:rPr>
          <w:rFonts w:ascii="Arial" w:hAnsi="Arial" w:cs="Arial"/>
        </w:rPr>
      </w:pPr>
    </w:p>
    <w:p w:rsidR="00B23DD6" w:rsidRDefault="00B23DD6" w:rsidP="00653D9F">
      <w:pPr>
        <w:jc w:val="both"/>
        <w:rPr>
          <w:rFonts w:ascii="Arial" w:hAnsi="Arial" w:cs="Arial"/>
        </w:rPr>
      </w:pPr>
      <w:r>
        <w:rPr>
          <w:rFonts w:ascii="Arial" w:hAnsi="Arial" w:cs="Arial"/>
        </w:rPr>
        <w:t>To be reviewed every 2 years, subject to changes to legislation or other events.</w:t>
      </w:r>
    </w:p>
    <w:p w:rsidR="00EC2D38" w:rsidRDefault="00EC2D38" w:rsidP="00653D9F">
      <w:pPr>
        <w:jc w:val="both"/>
        <w:rPr>
          <w:rFonts w:ascii="Arial" w:hAnsi="Arial" w:cs="Arial"/>
        </w:rPr>
      </w:pPr>
    </w:p>
    <w:p w:rsidR="00EC2D38" w:rsidRDefault="00EC2D38" w:rsidP="00653D9F">
      <w:pPr>
        <w:jc w:val="both"/>
        <w:rPr>
          <w:rFonts w:ascii="Arial" w:hAnsi="Arial" w:cs="Arial"/>
        </w:rPr>
      </w:pPr>
    </w:p>
    <w:p w:rsidR="00EC2D38" w:rsidRDefault="00EC2D38" w:rsidP="00653D9F">
      <w:pPr>
        <w:jc w:val="both"/>
        <w:rPr>
          <w:rFonts w:ascii="Arial" w:hAnsi="Arial" w:cs="Arial"/>
        </w:rPr>
      </w:pPr>
    </w:p>
    <w:p w:rsidR="00EC2D38" w:rsidRDefault="00EC2D38" w:rsidP="00653D9F">
      <w:pPr>
        <w:jc w:val="both"/>
        <w:rPr>
          <w:rFonts w:ascii="Arial" w:hAnsi="Arial" w:cs="Arial"/>
        </w:rPr>
      </w:pPr>
    </w:p>
    <w:p w:rsidR="00EC2D38" w:rsidRDefault="00EC2D38" w:rsidP="00653D9F">
      <w:pPr>
        <w:jc w:val="both"/>
        <w:rPr>
          <w:rFonts w:ascii="Arial" w:hAnsi="Arial" w:cs="Arial"/>
        </w:rPr>
      </w:pPr>
    </w:p>
    <w:p w:rsidR="00BC4D5A" w:rsidRDefault="00BC4D5A" w:rsidP="00653D9F">
      <w:pPr>
        <w:jc w:val="both"/>
        <w:rPr>
          <w:rFonts w:ascii="Arial" w:hAnsi="Arial" w:cs="Arial"/>
        </w:rPr>
      </w:pPr>
    </w:p>
    <w:sectPr w:rsidR="00BC4D5A" w:rsidSect="00B23DD6">
      <w:footerReference w:type="default" r:id="rId9"/>
      <w:footerReference w:type="first" r:id="rId10"/>
      <w:type w:val="continuous"/>
      <w:pgSz w:w="11906" w:h="16838" w:code="9"/>
      <w:pgMar w:top="284" w:right="707" w:bottom="284" w:left="1418" w:header="288" w:footer="26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566" w:rsidRDefault="00E57566">
      <w:r>
        <w:separator/>
      </w:r>
    </w:p>
  </w:endnote>
  <w:endnote w:type="continuationSeparator" w:id="0">
    <w:p w:rsidR="00E57566" w:rsidRDefault="00E5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097" w:rsidRDefault="00FE2097">
    <w:pPr>
      <w:pStyle w:val="Footer"/>
      <w:jc w:val="right"/>
    </w:pPr>
    <w:r>
      <w:fldChar w:fldCharType="begin"/>
    </w:r>
    <w:r>
      <w:instrText xml:space="preserve"> PAGE   \* MERGEFORMAT </w:instrText>
    </w:r>
    <w:r>
      <w:fldChar w:fldCharType="separate"/>
    </w:r>
    <w:r w:rsidR="00404BA1">
      <w:rPr>
        <w:noProof/>
      </w:rPr>
      <w:t>2</w:t>
    </w:r>
    <w:r>
      <w:rPr>
        <w:noProof/>
      </w:rPr>
      <w:fldChar w:fldCharType="end"/>
    </w:r>
  </w:p>
  <w:p w:rsidR="00AC5811" w:rsidRPr="00E7285B" w:rsidRDefault="00AC5811" w:rsidP="00AC5811">
    <w:pPr>
      <w:ind w:hanging="426"/>
      <w:jc w:val="both"/>
      <w:rPr>
        <w:rFonts w:ascii="Arial" w:hAnsi="Arial" w:cs="Arial"/>
        <w:sz w:val="20"/>
        <w:szCs w:val="20"/>
      </w:rPr>
    </w:pPr>
    <w:r>
      <w:rPr>
        <w:rFonts w:ascii="Arial" w:hAnsi="Arial" w:cs="Arial"/>
        <w:sz w:val="20"/>
        <w:szCs w:val="20"/>
      </w:rPr>
      <w:t>Village G</w:t>
    </w:r>
    <w:r w:rsidR="00C24717">
      <w:rPr>
        <w:rFonts w:ascii="Arial" w:hAnsi="Arial" w:cs="Arial"/>
        <w:sz w:val="20"/>
        <w:szCs w:val="20"/>
      </w:rPr>
      <w:t xml:space="preserve">reen Policy Adopted </w:t>
    </w:r>
    <w:r w:rsidR="00EC2D38">
      <w:rPr>
        <w:rFonts w:ascii="Arial" w:hAnsi="Arial" w:cs="Arial"/>
        <w:sz w:val="20"/>
        <w:szCs w:val="20"/>
      </w:rPr>
      <w:t xml:space="preserve">16/10/18 </w:t>
    </w:r>
    <w:bookmarkStart w:id="1" w:name="OLE_LINK1"/>
    <w:bookmarkStart w:id="2" w:name="OLE_LINK2"/>
    <w:r w:rsidR="00EC2D38">
      <w:rPr>
        <w:rFonts w:ascii="Arial" w:hAnsi="Arial" w:cs="Arial"/>
        <w:sz w:val="20"/>
        <w:szCs w:val="20"/>
      </w:rPr>
      <w:t xml:space="preserve">– </w:t>
    </w:r>
    <w:bookmarkEnd w:id="1"/>
    <w:bookmarkEnd w:id="2"/>
    <w:r w:rsidR="00C24717">
      <w:rPr>
        <w:rFonts w:ascii="Arial" w:hAnsi="Arial" w:cs="Arial"/>
        <w:sz w:val="20"/>
        <w:szCs w:val="20"/>
      </w:rPr>
      <w:t xml:space="preserve">Reviewed &amp; adopted </w:t>
    </w:r>
    <w:r w:rsidR="002B3B9C">
      <w:rPr>
        <w:rFonts w:ascii="Arial" w:hAnsi="Arial" w:cs="Arial"/>
        <w:sz w:val="20"/>
        <w:szCs w:val="20"/>
      </w:rPr>
      <w:t xml:space="preserve">by NPC - </w:t>
    </w:r>
    <w:r w:rsidR="00C24717">
      <w:rPr>
        <w:rFonts w:ascii="Arial" w:hAnsi="Arial" w:cs="Arial"/>
        <w:sz w:val="20"/>
        <w:szCs w:val="20"/>
      </w:rPr>
      <w:t>18.02.20</w:t>
    </w:r>
  </w:p>
  <w:p w:rsidR="004E50F2" w:rsidRDefault="004E50F2" w:rsidP="004E50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85B" w:rsidRDefault="00E7285B" w:rsidP="00E7285B">
    <w:pPr>
      <w:pStyle w:val="Footer"/>
      <w:pBdr>
        <w:top w:val="single" w:sz="4" w:space="1" w:color="D9D9D9"/>
      </w:pBdr>
      <w:jc w:val="right"/>
    </w:pPr>
    <w:r>
      <w:fldChar w:fldCharType="begin"/>
    </w:r>
    <w:r>
      <w:instrText xml:space="preserve"> PAGE   \* MERGEFORMAT </w:instrText>
    </w:r>
    <w:r>
      <w:fldChar w:fldCharType="separate"/>
    </w:r>
    <w:r w:rsidR="00404BA1">
      <w:rPr>
        <w:noProof/>
      </w:rPr>
      <w:t>1</w:t>
    </w:r>
    <w:r>
      <w:rPr>
        <w:noProof/>
      </w:rPr>
      <w:fldChar w:fldCharType="end"/>
    </w:r>
    <w:r>
      <w:t xml:space="preserve"> | </w:t>
    </w:r>
    <w:r w:rsidRPr="00E7285B">
      <w:rPr>
        <w:color w:val="7F7F7F"/>
        <w:spacing w:val="60"/>
      </w:rPr>
      <w:t>Page</w:t>
    </w:r>
  </w:p>
  <w:p w:rsidR="00E7285B" w:rsidRPr="00E7285B" w:rsidRDefault="00E7285B" w:rsidP="00EC2D38">
    <w:pPr>
      <w:ind w:hanging="709"/>
      <w:jc w:val="both"/>
      <w:rPr>
        <w:rFonts w:ascii="Arial" w:hAnsi="Arial" w:cs="Arial"/>
        <w:sz w:val="20"/>
        <w:szCs w:val="20"/>
      </w:rPr>
    </w:pPr>
    <w:r>
      <w:rPr>
        <w:rFonts w:ascii="Arial" w:hAnsi="Arial" w:cs="Arial"/>
        <w:sz w:val="20"/>
        <w:szCs w:val="20"/>
      </w:rPr>
      <w:t>Village Green Policy –</w:t>
    </w:r>
    <w:r w:rsidR="00181D29">
      <w:rPr>
        <w:rFonts w:ascii="Arial" w:hAnsi="Arial" w:cs="Arial"/>
        <w:sz w:val="20"/>
        <w:szCs w:val="20"/>
      </w:rPr>
      <w:t xml:space="preserve"> adopted </w:t>
    </w:r>
    <w:r w:rsidR="004F7497">
      <w:rPr>
        <w:rFonts w:ascii="Arial" w:hAnsi="Arial" w:cs="Arial"/>
        <w:sz w:val="20"/>
        <w:szCs w:val="20"/>
      </w:rPr>
      <w:t>16/10</w:t>
    </w:r>
    <w:r w:rsidR="00181D29">
      <w:rPr>
        <w:rFonts w:ascii="Arial" w:hAnsi="Arial" w:cs="Arial"/>
        <w:sz w:val="20"/>
        <w:szCs w:val="20"/>
      </w:rPr>
      <w:t>/18 – Reviewed &amp; Adopted by NPC 18.02.20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566" w:rsidRDefault="00E57566">
      <w:r>
        <w:separator/>
      </w:r>
    </w:p>
  </w:footnote>
  <w:footnote w:type="continuationSeparator" w:id="0">
    <w:p w:rsidR="00E57566" w:rsidRDefault="00E575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C50E6"/>
    <w:multiLevelType w:val="hybridMultilevel"/>
    <w:tmpl w:val="5BD67AB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CF3E41"/>
    <w:multiLevelType w:val="hybridMultilevel"/>
    <w:tmpl w:val="F1C0FD0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443F1"/>
    <w:multiLevelType w:val="hybridMultilevel"/>
    <w:tmpl w:val="4566E85A"/>
    <w:lvl w:ilvl="0" w:tplc="F8D801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C0E195E"/>
    <w:multiLevelType w:val="hybridMultilevel"/>
    <w:tmpl w:val="EC52CE00"/>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E6BF2"/>
    <w:multiLevelType w:val="hybridMultilevel"/>
    <w:tmpl w:val="D4E034BE"/>
    <w:lvl w:ilvl="0" w:tplc="F8D801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53B361E"/>
    <w:multiLevelType w:val="hybridMultilevel"/>
    <w:tmpl w:val="BDC4BBB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8E0F5E"/>
    <w:multiLevelType w:val="hybridMultilevel"/>
    <w:tmpl w:val="BCB888A0"/>
    <w:lvl w:ilvl="0" w:tplc="0D9C5942">
      <w:start w:val="4"/>
      <w:numFmt w:val="bullet"/>
      <w:lvlText w:val=""/>
      <w:lvlJc w:val="left"/>
      <w:pPr>
        <w:ind w:left="420" w:hanging="360"/>
      </w:pPr>
      <w:rPr>
        <w:rFonts w:ascii="Symbol" w:eastAsia="Times New Roman"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67CD7F66"/>
    <w:multiLevelType w:val="hybridMultilevel"/>
    <w:tmpl w:val="F98E5F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A05C76"/>
    <w:multiLevelType w:val="hybridMultilevel"/>
    <w:tmpl w:val="BD96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BD5E33"/>
    <w:multiLevelType w:val="hybridMultilevel"/>
    <w:tmpl w:val="3C90B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2242A3"/>
    <w:multiLevelType w:val="hybridMultilevel"/>
    <w:tmpl w:val="324846EE"/>
    <w:lvl w:ilvl="0" w:tplc="08090009">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9"/>
  </w:num>
  <w:num w:numId="2">
    <w:abstractNumId w:val="2"/>
  </w:num>
  <w:num w:numId="3">
    <w:abstractNumId w:val="10"/>
  </w:num>
  <w:num w:numId="4">
    <w:abstractNumId w:val="6"/>
  </w:num>
  <w:num w:numId="5">
    <w:abstractNumId w:val="5"/>
  </w:num>
  <w:num w:numId="6">
    <w:abstractNumId w:val="1"/>
  </w:num>
  <w:num w:numId="7">
    <w:abstractNumId w:val="3"/>
  </w:num>
  <w:num w:numId="8">
    <w:abstractNumId w:val="8"/>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F2"/>
    <w:rsid w:val="00036605"/>
    <w:rsid w:val="00047C20"/>
    <w:rsid w:val="000502B6"/>
    <w:rsid w:val="000713B0"/>
    <w:rsid w:val="00074B80"/>
    <w:rsid w:val="000E634C"/>
    <w:rsid w:val="00181D29"/>
    <w:rsid w:val="001C4EC7"/>
    <w:rsid w:val="001D4810"/>
    <w:rsid w:val="001F3A15"/>
    <w:rsid w:val="0021665B"/>
    <w:rsid w:val="002B3B9C"/>
    <w:rsid w:val="00312DF1"/>
    <w:rsid w:val="00325698"/>
    <w:rsid w:val="00395A4E"/>
    <w:rsid w:val="00404BA1"/>
    <w:rsid w:val="004229E5"/>
    <w:rsid w:val="00433870"/>
    <w:rsid w:val="00467463"/>
    <w:rsid w:val="004823B4"/>
    <w:rsid w:val="004C23CD"/>
    <w:rsid w:val="004E50F2"/>
    <w:rsid w:val="004E5DCE"/>
    <w:rsid w:val="004F7497"/>
    <w:rsid w:val="005821F1"/>
    <w:rsid w:val="005C7F74"/>
    <w:rsid w:val="00653D9F"/>
    <w:rsid w:val="00686243"/>
    <w:rsid w:val="006D6160"/>
    <w:rsid w:val="006E11E2"/>
    <w:rsid w:val="007034FB"/>
    <w:rsid w:val="00705A29"/>
    <w:rsid w:val="007A4B73"/>
    <w:rsid w:val="007A69C6"/>
    <w:rsid w:val="007B0243"/>
    <w:rsid w:val="007E2D04"/>
    <w:rsid w:val="00805BA3"/>
    <w:rsid w:val="00866438"/>
    <w:rsid w:val="00895B52"/>
    <w:rsid w:val="00914356"/>
    <w:rsid w:val="00A0618E"/>
    <w:rsid w:val="00A23ADC"/>
    <w:rsid w:val="00A50AD1"/>
    <w:rsid w:val="00A74708"/>
    <w:rsid w:val="00A77BC9"/>
    <w:rsid w:val="00A85982"/>
    <w:rsid w:val="00AC5811"/>
    <w:rsid w:val="00AF406E"/>
    <w:rsid w:val="00B23DD6"/>
    <w:rsid w:val="00B715EE"/>
    <w:rsid w:val="00BC4D5A"/>
    <w:rsid w:val="00BE6B2D"/>
    <w:rsid w:val="00C059BE"/>
    <w:rsid w:val="00C24717"/>
    <w:rsid w:val="00C30B4F"/>
    <w:rsid w:val="00C363F2"/>
    <w:rsid w:val="00C94B4A"/>
    <w:rsid w:val="00CC7583"/>
    <w:rsid w:val="00D57DFD"/>
    <w:rsid w:val="00D90C22"/>
    <w:rsid w:val="00DB654D"/>
    <w:rsid w:val="00E57566"/>
    <w:rsid w:val="00E7285B"/>
    <w:rsid w:val="00E9649F"/>
    <w:rsid w:val="00E96B0F"/>
    <w:rsid w:val="00EB3FF6"/>
    <w:rsid w:val="00EC2D38"/>
    <w:rsid w:val="00F50CDF"/>
    <w:rsid w:val="00FD04EA"/>
    <w:rsid w:val="00FE2097"/>
    <w:rsid w:val="00FE6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CFB55F80-58C6-400E-B928-F92C16E2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B7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4B73"/>
    <w:pPr>
      <w:tabs>
        <w:tab w:val="center" w:pos="4153"/>
        <w:tab w:val="right" w:pos="8306"/>
      </w:tabs>
    </w:pPr>
    <w:rPr>
      <w:lang w:eastAsia="en-US"/>
    </w:rPr>
  </w:style>
  <w:style w:type="character" w:customStyle="1" w:styleId="HeaderChar">
    <w:name w:val="Header Char"/>
    <w:link w:val="Header"/>
    <w:uiPriority w:val="99"/>
    <w:rsid w:val="007A4B73"/>
    <w:rPr>
      <w:rFonts w:ascii="Times New Roman" w:eastAsia="Times New Roman" w:hAnsi="Times New Roman"/>
      <w:sz w:val="24"/>
      <w:szCs w:val="24"/>
      <w:lang w:eastAsia="en-US"/>
    </w:rPr>
  </w:style>
  <w:style w:type="paragraph" w:styleId="Footer">
    <w:name w:val="footer"/>
    <w:basedOn w:val="Normal"/>
    <w:link w:val="FooterChar"/>
    <w:uiPriority w:val="99"/>
    <w:rsid w:val="007A4B73"/>
    <w:pPr>
      <w:tabs>
        <w:tab w:val="center" w:pos="4153"/>
        <w:tab w:val="right" w:pos="8306"/>
      </w:tabs>
    </w:pPr>
  </w:style>
  <w:style w:type="character" w:customStyle="1" w:styleId="FooterChar">
    <w:name w:val="Footer Char"/>
    <w:link w:val="Footer"/>
    <w:uiPriority w:val="99"/>
    <w:rsid w:val="007A4B73"/>
    <w:rPr>
      <w:rFonts w:ascii="Times New Roman" w:eastAsia="Times New Roman" w:hAnsi="Times New Roman"/>
      <w:sz w:val="24"/>
      <w:szCs w:val="24"/>
    </w:rPr>
  </w:style>
  <w:style w:type="paragraph" w:styleId="BodyTextIndent">
    <w:name w:val="Body Text Indent"/>
    <w:basedOn w:val="Normal"/>
    <w:link w:val="BodyTextIndentChar"/>
    <w:rsid w:val="007A4B73"/>
    <w:pPr>
      <w:spacing w:after="120"/>
      <w:ind w:left="283"/>
    </w:pPr>
  </w:style>
  <w:style w:type="character" w:customStyle="1" w:styleId="BodyTextIndentChar">
    <w:name w:val="Body Text Indent Char"/>
    <w:link w:val="BodyTextIndent"/>
    <w:rsid w:val="007A4B73"/>
    <w:rPr>
      <w:rFonts w:ascii="Times New Roman" w:eastAsia="Times New Roman" w:hAnsi="Times New Roman"/>
      <w:sz w:val="24"/>
      <w:szCs w:val="24"/>
    </w:rPr>
  </w:style>
  <w:style w:type="paragraph" w:styleId="FootnoteText">
    <w:name w:val="footnote text"/>
    <w:basedOn w:val="Normal"/>
    <w:link w:val="FootnoteTextChar"/>
    <w:rsid w:val="000E634C"/>
    <w:rPr>
      <w:rFonts w:ascii="Arial" w:hAnsi="Arial" w:cs="Arial"/>
      <w:kern w:val="28"/>
      <w:sz w:val="20"/>
      <w:szCs w:val="20"/>
    </w:rPr>
  </w:style>
  <w:style w:type="character" w:customStyle="1" w:styleId="FootnoteTextChar">
    <w:name w:val="Footnote Text Char"/>
    <w:link w:val="FootnoteText"/>
    <w:rsid w:val="000E634C"/>
    <w:rPr>
      <w:rFonts w:ascii="Arial" w:eastAsia="Times New Roman" w:hAnsi="Arial" w:cs="Arial"/>
      <w:kern w:val="28"/>
    </w:rPr>
  </w:style>
  <w:style w:type="character" w:styleId="FootnoteReference">
    <w:name w:val="footnote reference"/>
    <w:rsid w:val="000E634C"/>
    <w:rPr>
      <w:vertAlign w:val="superscript"/>
    </w:rPr>
  </w:style>
  <w:style w:type="paragraph" w:styleId="BalloonText">
    <w:name w:val="Balloon Text"/>
    <w:basedOn w:val="Normal"/>
    <w:link w:val="BalloonTextChar"/>
    <w:semiHidden/>
    <w:unhideWhenUsed/>
    <w:rsid w:val="000E634C"/>
    <w:rPr>
      <w:rFonts w:ascii="Segoe UI" w:hAnsi="Segoe UI" w:cs="Segoe UI"/>
      <w:sz w:val="18"/>
      <w:szCs w:val="18"/>
    </w:rPr>
  </w:style>
  <w:style w:type="character" w:customStyle="1" w:styleId="BalloonTextChar">
    <w:name w:val="Balloon Text Char"/>
    <w:link w:val="BalloonText"/>
    <w:semiHidden/>
    <w:rsid w:val="000E634C"/>
    <w:rPr>
      <w:rFonts w:ascii="Segoe UI" w:eastAsia="Times New Roman" w:hAnsi="Segoe UI" w:cs="Segoe UI"/>
      <w:sz w:val="18"/>
      <w:szCs w:val="18"/>
    </w:rPr>
  </w:style>
  <w:style w:type="paragraph" w:styleId="ListParagraph">
    <w:name w:val="List Paragraph"/>
    <w:basedOn w:val="Normal"/>
    <w:uiPriority w:val="34"/>
    <w:qFormat/>
    <w:rsid w:val="007A69C6"/>
    <w:pPr>
      <w:ind w:left="720"/>
      <w:contextualSpacing/>
    </w:pPr>
  </w:style>
  <w:style w:type="table" w:styleId="TableGrid">
    <w:name w:val="Table Grid"/>
    <w:basedOn w:val="TableNormal"/>
    <w:rsid w:val="00FE2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38BD8-5F90-4F2E-8C5B-FCCE17D9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GREEN POLICY – ADOPTED BY PARISH COUNCIL 11/09/18 – AGENDA ITEM 7(G)</dc:creator>
  <cp:keywords/>
  <cp:lastModifiedBy>Reception</cp:lastModifiedBy>
  <cp:revision>2</cp:revision>
  <cp:lastPrinted>2018-09-05T14:36:00Z</cp:lastPrinted>
  <dcterms:created xsi:type="dcterms:W3CDTF">2023-07-18T08:42:00Z</dcterms:created>
  <dcterms:modified xsi:type="dcterms:W3CDTF">2023-07-18T08:42:00Z</dcterms:modified>
</cp:coreProperties>
</file>