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0DDF" w:rsidRDefault="00D00DDF" w:rsidP="00D00DDF">
      <w:pPr>
        <w:tabs>
          <w:tab w:val="left" w:pos="7112"/>
        </w:tabs>
        <w:rPr>
          <w:rFonts w:ascii="Arial" w:hAnsi="Arial" w:cs="Arial"/>
          <w:b/>
          <w:bCs/>
        </w:rPr>
      </w:pPr>
      <w:bookmarkStart w:id="0" w:name="_GoBack"/>
      <w:bookmarkEnd w:id="0"/>
    </w:p>
    <w:p w:rsidR="00D00DDF" w:rsidRDefault="00D00DDF" w:rsidP="008745AC">
      <w:pPr>
        <w:tabs>
          <w:tab w:val="left" w:pos="7112"/>
        </w:tabs>
        <w:ind w:firstLine="2160"/>
        <w:rPr>
          <w:rFonts w:ascii="Arial" w:hAnsi="Arial" w:cs="Arial"/>
          <w:b/>
          <w:bCs/>
        </w:rPr>
      </w:pPr>
    </w:p>
    <w:p w:rsidR="00D00DDF" w:rsidRDefault="003F3E83" w:rsidP="008745AC">
      <w:pPr>
        <w:tabs>
          <w:tab w:val="left" w:pos="7112"/>
        </w:tabs>
        <w:ind w:firstLine="2160"/>
        <w:rPr>
          <w:rFonts w:ascii="Arial" w:hAnsi="Arial" w:cs="Arial"/>
          <w:b/>
          <w:bCs/>
        </w:rPr>
      </w:pPr>
      <w:r>
        <w:rPr>
          <w:noProof/>
        </w:rPr>
        <mc:AlternateContent>
          <mc:Choice Requires="wps">
            <w:drawing>
              <wp:anchor distT="45720" distB="45720" distL="114300" distR="114300" simplePos="0" relativeHeight="251657728" behindDoc="0" locked="0" layoutInCell="1" allowOverlap="1">
                <wp:simplePos x="0" y="0"/>
                <wp:positionH relativeFrom="column">
                  <wp:posOffset>5164455</wp:posOffset>
                </wp:positionH>
                <wp:positionV relativeFrom="paragraph">
                  <wp:posOffset>0</wp:posOffset>
                </wp:positionV>
                <wp:extent cx="922020" cy="819150"/>
                <wp:effectExtent l="0" t="1905" r="381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2020" cy="819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745AC" w:rsidRDefault="003F3E83">
                            <w:r w:rsidRPr="008745AC">
                              <w:rPr>
                                <w:b/>
                                <w:noProof/>
                                <w:sz w:val="32"/>
                                <w:szCs w:val="32"/>
                              </w:rPr>
                              <w:drawing>
                                <wp:inline distT="0" distB="0" distL="0" distR="0">
                                  <wp:extent cx="733425" cy="7334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06.65pt;margin-top:0;width:72.6pt;height:64.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" stroked="f">
                <v:textbox>
                  <w:txbxContent>
                    <w:p w:rsidR="008745AC" w:rsidRDefault="003F3E83">
                      <w:r w:rsidRPr="008745AC">
                        <w:rPr>
                          <w:b/>
                          <w:noProof/>
                          <w:sz w:val="32"/>
                          <w:szCs w:val="32"/>
                        </w:rPr>
                        <w:drawing>
                          <wp:inline distT="0" distB="0" distL="0" distR="0">
                            <wp:extent cx="733425" cy="7334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a:ln>
                                      <a:noFill/>
                                    </a:ln>
                                  </pic:spPr>
                                </pic:pic>
                              </a:graphicData>
                            </a:graphic>
                          </wp:inline>
                        </w:drawing>
                      </w:r>
                    </w:p>
                  </w:txbxContent>
                </v:textbox>
                <w10:wrap type="square"/>
              </v:shape>
            </w:pict>
          </mc:Fallback>
        </mc:AlternateContent>
      </w:r>
      <w:r w:rsidR="008745AC">
        <w:rPr>
          <w:rFonts w:ascii="Arial" w:hAnsi="Arial" w:cs="Arial"/>
          <w:b/>
          <w:bCs/>
        </w:rPr>
        <w:t xml:space="preserve"> </w:t>
      </w:r>
    </w:p>
    <w:p w:rsidR="00EA3BFD" w:rsidRPr="008745AC" w:rsidRDefault="008745AC" w:rsidP="008745AC">
      <w:pPr>
        <w:tabs>
          <w:tab w:val="left" w:pos="7112"/>
        </w:tabs>
        <w:ind w:firstLine="2160"/>
        <w:rPr>
          <w:rFonts w:ascii="Arial" w:hAnsi="Arial" w:cs="Arial"/>
          <w:b/>
          <w:bCs/>
          <w:sz w:val="28"/>
          <w:szCs w:val="28"/>
        </w:rPr>
      </w:pPr>
      <w:r>
        <w:rPr>
          <w:rFonts w:ascii="Arial" w:hAnsi="Arial" w:cs="Arial"/>
          <w:b/>
          <w:bCs/>
        </w:rPr>
        <w:t xml:space="preserve"> </w:t>
      </w:r>
      <w:r w:rsidRPr="008745AC">
        <w:rPr>
          <w:rFonts w:ascii="Arial" w:hAnsi="Arial" w:cs="Arial"/>
          <w:b/>
          <w:bCs/>
          <w:sz w:val="28"/>
          <w:szCs w:val="28"/>
        </w:rPr>
        <w:t>NETTLEHAM PARISH COUNCIL</w:t>
      </w:r>
      <w:r w:rsidRPr="008745AC">
        <w:rPr>
          <w:rFonts w:ascii="Arial" w:hAnsi="Arial" w:cs="Arial"/>
          <w:b/>
          <w:bCs/>
          <w:sz w:val="28"/>
          <w:szCs w:val="28"/>
        </w:rPr>
        <w:tab/>
      </w:r>
    </w:p>
    <w:p w:rsidR="00EA3BFD" w:rsidRPr="008745AC" w:rsidRDefault="00EA3BFD" w:rsidP="00EA3BFD">
      <w:pPr>
        <w:rPr>
          <w:rFonts w:ascii="Arial" w:hAnsi="Arial" w:cs="Arial"/>
          <w:b/>
          <w:bCs/>
          <w:sz w:val="28"/>
          <w:szCs w:val="28"/>
        </w:rPr>
      </w:pPr>
    </w:p>
    <w:p w:rsidR="008745AC" w:rsidRDefault="008745AC" w:rsidP="008745AC">
      <w:pPr>
        <w:ind w:left="1440"/>
        <w:rPr>
          <w:rFonts w:ascii="Arial" w:hAnsi="Arial" w:cs="Arial"/>
          <w:b/>
          <w:bCs/>
          <w:sz w:val="28"/>
          <w:szCs w:val="28"/>
        </w:rPr>
      </w:pPr>
      <w:r w:rsidRPr="008745AC">
        <w:rPr>
          <w:rFonts w:ascii="Arial" w:hAnsi="Arial" w:cs="Arial"/>
          <w:b/>
          <w:bCs/>
          <w:sz w:val="28"/>
          <w:szCs w:val="28"/>
        </w:rPr>
        <w:t xml:space="preserve">  </w:t>
      </w:r>
      <w:r>
        <w:rPr>
          <w:rFonts w:ascii="Arial" w:hAnsi="Arial" w:cs="Arial"/>
          <w:b/>
          <w:bCs/>
          <w:sz w:val="28"/>
          <w:szCs w:val="28"/>
        </w:rPr>
        <w:t xml:space="preserve">         </w:t>
      </w:r>
      <w:r w:rsidRPr="008745AC">
        <w:rPr>
          <w:rFonts w:ascii="Arial" w:hAnsi="Arial" w:cs="Arial"/>
          <w:b/>
          <w:bCs/>
          <w:sz w:val="28"/>
          <w:szCs w:val="28"/>
        </w:rPr>
        <w:t xml:space="preserve">  </w:t>
      </w:r>
      <w:r w:rsidR="00EA3BFD" w:rsidRPr="008745AC">
        <w:rPr>
          <w:rFonts w:ascii="Arial" w:hAnsi="Arial" w:cs="Arial"/>
          <w:b/>
          <w:bCs/>
          <w:sz w:val="28"/>
          <w:szCs w:val="28"/>
        </w:rPr>
        <w:t xml:space="preserve">Advertising Guidance </w:t>
      </w:r>
      <w:r>
        <w:rPr>
          <w:rFonts w:ascii="Arial" w:hAnsi="Arial" w:cs="Arial"/>
          <w:b/>
          <w:bCs/>
          <w:sz w:val="28"/>
          <w:szCs w:val="28"/>
        </w:rPr>
        <w:t>Policy</w:t>
      </w:r>
    </w:p>
    <w:p w:rsidR="00EA3BFD" w:rsidRPr="00EA3BFD" w:rsidRDefault="00EA3BFD" w:rsidP="00EA3BFD">
      <w:pPr>
        <w:rPr>
          <w:rFonts w:ascii="Arial" w:hAnsi="Arial" w:cs="Arial"/>
        </w:rPr>
      </w:pPr>
      <w:r w:rsidRPr="00EA3BFD">
        <w:rPr>
          <w:rFonts w:ascii="Arial" w:hAnsi="Arial" w:cs="Arial"/>
        </w:rPr>
        <w:t> </w:t>
      </w:r>
    </w:p>
    <w:p w:rsidR="008745AC" w:rsidRDefault="008745AC" w:rsidP="00EA3BFD">
      <w:pPr>
        <w:rPr>
          <w:rFonts w:ascii="Arial" w:hAnsi="Arial" w:cs="Arial"/>
        </w:rPr>
      </w:pPr>
    </w:p>
    <w:p w:rsidR="00EA3BFD" w:rsidRDefault="00EA3BFD" w:rsidP="00EA3BFD">
      <w:pPr>
        <w:rPr>
          <w:rFonts w:ascii="Arial" w:hAnsi="Arial" w:cs="Arial"/>
        </w:rPr>
      </w:pPr>
      <w:r w:rsidRPr="00EA3BFD">
        <w:rPr>
          <w:rFonts w:ascii="Arial" w:hAnsi="Arial" w:cs="Arial"/>
        </w:rPr>
        <w:t>The Parish Council has prepared these guidance notes to help both business and private organisations get their message across to potential customers.</w:t>
      </w:r>
    </w:p>
    <w:p w:rsidR="008745AC" w:rsidRPr="00EA3BFD" w:rsidRDefault="008745AC" w:rsidP="00EA3BFD">
      <w:pPr>
        <w:rPr>
          <w:rFonts w:ascii="Arial" w:hAnsi="Arial" w:cs="Arial"/>
        </w:rPr>
      </w:pPr>
    </w:p>
    <w:p w:rsidR="00EA3BFD" w:rsidRPr="00EA3BFD" w:rsidRDefault="00EA3BFD" w:rsidP="00EA3BFD">
      <w:pPr>
        <w:rPr>
          <w:rFonts w:ascii="Arial" w:hAnsi="Arial" w:cs="Arial"/>
        </w:rPr>
      </w:pPr>
      <w:r w:rsidRPr="00EA3BFD">
        <w:rPr>
          <w:rFonts w:ascii="Arial" w:hAnsi="Arial" w:cs="Arial"/>
        </w:rPr>
        <w:t>The Council wants to see a thriving local business and charitable community but at the same time it is mindful of its role in maintaining the village environment for the benefit of all.</w:t>
      </w:r>
      <w:r w:rsidR="008745AC">
        <w:rPr>
          <w:rFonts w:ascii="Arial" w:hAnsi="Arial" w:cs="Arial"/>
        </w:rPr>
        <w:t xml:space="preserve">  Advertisers should </w:t>
      </w:r>
      <w:r w:rsidRPr="00EA3BFD">
        <w:rPr>
          <w:rFonts w:ascii="Arial" w:hAnsi="Arial" w:cs="Arial"/>
        </w:rPr>
        <w:t>consider these g</w:t>
      </w:r>
      <w:r w:rsidR="008745AC">
        <w:rPr>
          <w:rFonts w:ascii="Arial" w:hAnsi="Arial" w:cs="Arial"/>
        </w:rPr>
        <w:t xml:space="preserve">uidelines before instigating </w:t>
      </w:r>
      <w:r w:rsidRPr="00EA3BFD">
        <w:rPr>
          <w:rFonts w:ascii="Arial" w:hAnsi="Arial" w:cs="Arial"/>
        </w:rPr>
        <w:t>any advertising.</w:t>
      </w:r>
    </w:p>
    <w:p w:rsidR="00EA3BFD" w:rsidRPr="00EA3BFD" w:rsidRDefault="00EA3BFD" w:rsidP="00EA3BFD">
      <w:pPr>
        <w:rPr>
          <w:rFonts w:ascii="Arial" w:hAnsi="Arial" w:cs="Arial"/>
        </w:rPr>
      </w:pPr>
      <w:r w:rsidRPr="00EA3BFD">
        <w:rPr>
          <w:rFonts w:ascii="Arial" w:hAnsi="Arial" w:cs="Arial"/>
        </w:rPr>
        <w:t> </w:t>
      </w:r>
    </w:p>
    <w:p w:rsidR="00EA3BFD" w:rsidRPr="008745AC" w:rsidRDefault="00EA3BFD" w:rsidP="00EA3BFD">
      <w:pPr>
        <w:rPr>
          <w:rFonts w:ascii="Arial" w:hAnsi="Arial" w:cs="Arial"/>
          <w:sz w:val="28"/>
          <w:szCs w:val="28"/>
        </w:rPr>
      </w:pPr>
      <w:r w:rsidRPr="008745AC">
        <w:rPr>
          <w:rFonts w:ascii="Arial" w:hAnsi="Arial" w:cs="Arial"/>
          <w:b/>
          <w:bCs/>
          <w:sz w:val="28"/>
          <w:szCs w:val="28"/>
        </w:rPr>
        <w:t>The Parish Noticeboard outside the Coop store</w:t>
      </w:r>
    </w:p>
    <w:p w:rsidR="00EA3BFD" w:rsidRPr="00EA3BFD" w:rsidRDefault="00EA3BFD" w:rsidP="00EA3BFD">
      <w:pPr>
        <w:rPr>
          <w:rFonts w:ascii="Arial" w:hAnsi="Arial" w:cs="Arial"/>
        </w:rPr>
      </w:pPr>
      <w:r w:rsidRPr="00EA3BFD">
        <w:rPr>
          <w:rFonts w:ascii="Arial" w:hAnsi="Arial" w:cs="Arial"/>
        </w:rPr>
        <w:t> </w:t>
      </w:r>
    </w:p>
    <w:p w:rsidR="00EA3BFD" w:rsidRPr="00EA3BFD" w:rsidRDefault="00EA3BFD" w:rsidP="00EA3BFD">
      <w:pPr>
        <w:rPr>
          <w:rFonts w:ascii="Arial" w:hAnsi="Arial" w:cs="Arial"/>
        </w:rPr>
      </w:pPr>
      <w:r w:rsidRPr="00EA3BFD">
        <w:rPr>
          <w:rFonts w:ascii="Arial" w:hAnsi="Arial" w:cs="Arial"/>
        </w:rPr>
        <w:t>The Council operates the following Policy relating to advertising on the notice board.</w:t>
      </w:r>
    </w:p>
    <w:p w:rsidR="00EA3BFD" w:rsidRPr="00EA3BFD" w:rsidRDefault="00EA3BFD" w:rsidP="00EA3BFD">
      <w:pPr>
        <w:rPr>
          <w:rFonts w:ascii="Arial" w:hAnsi="Arial" w:cs="Arial"/>
        </w:rPr>
      </w:pPr>
      <w:r w:rsidRPr="00EA3BFD">
        <w:rPr>
          <w:rFonts w:ascii="Arial" w:hAnsi="Arial" w:cs="Arial"/>
        </w:rPr>
        <w:t> </w:t>
      </w:r>
    </w:p>
    <w:p w:rsidR="00EA3BFD" w:rsidRPr="00EA3BFD" w:rsidRDefault="00EA3BFD" w:rsidP="00EA3BFD">
      <w:pPr>
        <w:jc w:val="both"/>
        <w:rPr>
          <w:rFonts w:ascii="Arial" w:hAnsi="Arial" w:cs="Arial"/>
        </w:rPr>
      </w:pPr>
      <w:r w:rsidRPr="00EA3BFD">
        <w:rPr>
          <w:rFonts w:ascii="Arial" w:hAnsi="Arial" w:cs="Arial"/>
        </w:rPr>
        <w:t>To place a notice on the board please call into the Parish Office on Scothern Road with the notice or email it to us at:</w:t>
      </w:r>
      <w:r w:rsidRPr="00EA3BFD">
        <w:rPr>
          <w:rStyle w:val="apple-converted-space"/>
          <w:rFonts w:ascii="Arial" w:hAnsi="Arial" w:cs="Arial"/>
        </w:rPr>
        <w:t> </w:t>
      </w:r>
      <w:hyperlink r:id="rId8" w:history="1">
        <w:r w:rsidRPr="00EA3BFD">
          <w:rPr>
            <w:rStyle w:val="Hyperlink"/>
            <w:rFonts w:ascii="Arial" w:hAnsi="Arial" w:cs="Arial"/>
            <w:b/>
            <w:bCs/>
          </w:rPr>
          <w:t>reception@nettleham-pc.gov.uk</w:t>
        </w:r>
      </w:hyperlink>
      <w:r w:rsidRPr="00EA3BFD">
        <w:rPr>
          <w:rFonts w:ascii="Arial" w:hAnsi="Arial" w:cs="Arial"/>
          <w:b/>
          <w:bCs/>
        </w:rPr>
        <w:t>.</w:t>
      </w:r>
    </w:p>
    <w:p w:rsidR="00EA3BFD" w:rsidRPr="00EA3BFD" w:rsidRDefault="00EA3BFD" w:rsidP="00EA3BFD">
      <w:pPr>
        <w:jc w:val="both"/>
        <w:rPr>
          <w:rFonts w:ascii="Arial" w:hAnsi="Arial" w:cs="Arial"/>
        </w:rPr>
      </w:pPr>
      <w:r w:rsidRPr="00EA3BFD">
        <w:rPr>
          <w:rFonts w:ascii="Arial" w:hAnsi="Arial" w:cs="Arial"/>
        </w:rPr>
        <w:t> </w:t>
      </w:r>
    </w:p>
    <w:p w:rsidR="00EA3BFD" w:rsidRPr="00EA3BFD" w:rsidRDefault="00EA3BFD" w:rsidP="00EA3BFD">
      <w:pPr>
        <w:jc w:val="both"/>
        <w:rPr>
          <w:rFonts w:ascii="Arial" w:hAnsi="Arial" w:cs="Arial"/>
        </w:rPr>
      </w:pPr>
      <w:r w:rsidRPr="00EA3BFD">
        <w:rPr>
          <w:rFonts w:ascii="Arial" w:hAnsi="Arial" w:cs="Arial"/>
        </w:rPr>
        <w:t>The following conditions will apply:</w:t>
      </w:r>
    </w:p>
    <w:p w:rsidR="00EA3BFD" w:rsidRPr="00EA3BFD" w:rsidRDefault="00EA3BFD" w:rsidP="00EA3BFD">
      <w:pPr>
        <w:numPr>
          <w:ilvl w:val="0"/>
          <w:numId w:val="1"/>
        </w:numPr>
        <w:spacing w:line="233" w:lineRule="atLeast"/>
        <w:jc w:val="both"/>
        <w:rPr>
          <w:rFonts w:ascii="Arial" w:hAnsi="Arial" w:cs="Arial"/>
        </w:rPr>
      </w:pPr>
      <w:r w:rsidRPr="00EA3BFD">
        <w:rPr>
          <w:rFonts w:ascii="Arial" w:hAnsi="Arial" w:cs="Arial"/>
        </w:rPr>
        <w:t>The noticeboard is for the use of charitable, voluntary, non-profit making organisations and clubs to publicise activities which are within or close to the village. </w:t>
      </w:r>
    </w:p>
    <w:p w:rsidR="00EA3BFD" w:rsidRPr="00EA3BFD" w:rsidRDefault="00EA3BFD" w:rsidP="00EA3BFD">
      <w:pPr>
        <w:numPr>
          <w:ilvl w:val="0"/>
          <w:numId w:val="1"/>
        </w:numPr>
        <w:spacing w:line="233" w:lineRule="atLeast"/>
        <w:jc w:val="both"/>
        <w:rPr>
          <w:rFonts w:ascii="Arial" w:hAnsi="Arial" w:cs="Arial"/>
        </w:rPr>
      </w:pPr>
      <w:r w:rsidRPr="00EA3BFD">
        <w:rPr>
          <w:rFonts w:ascii="Arial" w:hAnsi="Arial" w:cs="Arial"/>
        </w:rPr>
        <w:t>Business/commercial organisations are able to publicise</w:t>
      </w:r>
      <w:r w:rsidRPr="00EA3BFD">
        <w:rPr>
          <w:rStyle w:val="apple-converted-space"/>
          <w:rFonts w:ascii="Arial" w:hAnsi="Arial" w:cs="Arial"/>
        </w:rPr>
        <w:t> </w:t>
      </w:r>
      <w:r w:rsidRPr="00EA3BFD">
        <w:rPr>
          <w:rFonts w:ascii="Arial" w:hAnsi="Arial" w:cs="Arial"/>
          <w:b/>
          <w:bCs/>
        </w:rPr>
        <w:t>one-off events</w:t>
      </w:r>
      <w:r w:rsidRPr="00EA3BFD">
        <w:rPr>
          <w:rStyle w:val="apple-converted-space"/>
          <w:rFonts w:ascii="Arial" w:hAnsi="Arial" w:cs="Arial"/>
        </w:rPr>
        <w:t> </w:t>
      </w:r>
      <w:r w:rsidRPr="00EA3BFD">
        <w:rPr>
          <w:rFonts w:ascii="Arial" w:hAnsi="Arial" w:cs="Arial"/>
        </w:rPr>
        <w:t>to be held in or close to the village.</w:t>
      </w:r>
    </w:p>
    <w:p w:rsidR="00EA3BFD" w:rsidRPr="00EA3BFD" w:rsidRDefault="00EA3BFD" w:rsidP="00EA3BFD">
      <w:pPr>
        <w:numPr>
          <w:ilvl w:val="0"/>
          <w:numId w:val="1"/>
        </w:numPr>
        <w:spacing w:line="233" w:lineRule="atLeast"/>
        <w:jc w:val="both"/>
        <w:rPr>
          <w:rFonts w:ascii="Arial" w:hAnsi="Arial" w:cs="Arial"/>
        </w:rPr>
      </w:pPr>
      <w:r w:rsidRPr="00EA3BFD">
        <w:rPr>
          <w:rFonts w:ascii="Arial" w:hAnsi="Arial" w:cs="Arial"/>
        </w:rPr>
        <w:t>General advertisements for business/commercial/private services or products</w:t>
      </w:r>
      <w:r w:rsidRPr="00EA3BFD">
        <w:rPr>
          <w:rFonts w:ascii="Arial" w:hAnsi="Arial" w:cs="Arial"/>
          <w:b/>
          <w:bCs/>
          <w:color w:val="00F900"/>
        </w:rPr>
        <w:t xml:space="preserve"> </w:t>
      </w:r>
      <w:r w:rsidRPr="00EA3BFD">
        <w:rPr>
          <w:rFonts w:ascii="Arial" w:hAnsi="Arial" w:cs="Arial"/>
          <w:b/>
          <w:bCs/>
        </w:rPr>
        <w:t>will not be permitted.</w:t>
      </w:r>
    </w:p>
    <w:p w:rsidR="00EA3BFD" w:rsidRPr="00EA3BFD" w:rsidRDefault="00EA3BFD" w:rsidP="00EA3BFD">
      <w:pPr>
        <w:numPr>
          <w:ilvl w:val="0"/>
          <w:numId w:val="1"/>
        </w:numPr>
        <w:spacing w:line="233" w:lineRule="atLeast"/>
        <w:jc w:val="both"/>
        <w:rPr>
          <w:rFonts w:ascii="Arial" w:hAnsi="Arial" w:cs="Arial"/>
        </w:rPr>
      </w:pPr>
      <w:r w:rsidRPr="00EA3BFD">
        <w:rPr>
          <w:rFonts w:ascii="Arial" w:hAnsi="Arial" w:cs="Arial"/>
        </w:rPr>
        <w:t>Notices will generally be displayed, with the initial date of display logged, no more than one month prior to the event/activity. </w:t>
      </w:r>
    </w:p>
    <w:p w:rsidR="00EA3BFD" w:rsidRPr="00EA3BFD" w:rsidRDefault="00EA3BFD" w:rsidP="00EA3BFD">
      <w:pPr>
        <w:numPr>
          <w:ilvl w:val="0"/>
          <w:numId w:val="1"/>
        </w:numPr>
        <w:spacing w:line="233" w:lineRule="atLeast"/>
        <w:jc w:val="both"/>
        <w:rPr>
          <w:rFonts w:ascii="Arial" w:hAnsi="Arial" w:cs="Arial"/>
        </w:rPr>
      </w:pPr>
      <w:r w:rsidRPr="00EA3BFD">
        <w:rPr>
          <w:rFonts w:ascii="Arial" w:hAnsi="Arial" w:cs="Arial"/>
        </w:rPr>
        <w:t>Notices will be removed after one month or after</w:t>
      </w:r>
      <w:r w:rsidRPr="00EA3BFD">
        <w:rPr>
          <w:rFonts w:ascii="Arial" w:hAnsi="Arial" w:cs="Arial"/>
          <w:b/>
          <w:bCs/>
          <w:color w:val="FF9300"/>
        </w:rPr>
        <w:t xml:space="preserve"> </w:t>
      </w:r>
      <w:r w:rsidRPr="00EA3BFD">
        <w:rPr>
          <w:rFonts w:ascii="Arial" w:hAnsi="Arial" w:cs="Arial"/>
        </w:rPr>
        <w:t>the</w:t>
      </w:r>
      <w:r w:rsidRPr="00EA3BFD">
        <w:rPr>
          <w:rFonts w:ascii="Arial" w:hAnsi="Arial" w:cs="Arial"/>
          <w:b/>
          <w:bCs/>
          <w:color w:val="FF9300"/>
        </w:rPr>
        <w:t xml:space="preserve"> </w:t>
      </w:r>
      <w:r w:rsidRPr="00EA3BFD">
        <w:rPr>
          <w:rFonts w:ascii="Arial" w:hAnsi="Arial" w:cs="Arial"/>
        </w:rPr>
        <w:t>date of the</w:t>
      </w:r>
      <w:r w:rsidRPr="00EA3BFD">
        <w:rPr>
          <w:rFonts w:ascii="Arial" w:hAnsi="Arial" w:cs="Arial"/>
          <w:b/>
          <w:bCs/>
        </w:rPr>
        <w:t xml:space="preserve"> </w:t>
      </w:r>
      <w:r w:rsidRPr="00EA3BFD">
        <w:rPr>
          <w:rFonts w:ascii="Arial" w:hAnsi="Arial" w:cs="Arial"/>
        </w:rPr>
        <w:t>event/activity whichever occurs first.</w:t>
      </w:r>
    </w:p>
    <w:p w:rsidR="00EA3BFD" w:rsidRPr="00EA3BFD" w:rsidRDefault="00EA3BFD" w:rsidP="00EA3BFD">
      <w:pPr>
        <w:numPr>
          <w:ilvl w:val="0"/>
          <w:numId w:val="1"/>
        </w:numPr>
        <w:spacing w:after="160" w:line="233" w:lineRule="atLeast"/>
        <w:jc w:val="both"/>
        <w:rPr>
          <w:rFonts w:ascii="Arial" w:hAnsi="Arial" w:cs="Arial"/>
        </w:rPr>
      </w:pPr>
      <w:r w:rsidRPr="00EA3BFD">
        <w:rPr>
          <w:rFonts w:ascii="Arial" w:hAnsi="Arial" w:cs="Arial"/>
        </w:rPr>
        <w:t>Regular events or those requiring more</w:t>
      </w:r>
      <w:r w:rsidRPr="00EA3BFD">
        <w:rPr>
          <w:rFonts w:ascii="Arial" w:hAnsi="Arial" w:cs="Arial"/>
          <w:b/>
          <w:bCs/>
          <w:color w:val="FF9300"/>
        </w:rPr>
        <w:t xml:space="preserve"> </w:t>
      </w:r>
      <w:r w:rsidRPr="00EA3BFD">
        <w:rPr>
          <w:rFonts w:ascii="Arial" w:hAnsi="Arial" w:cs="Arial"/>
        </w:rPr>
        <w:t>advance notification will be considered on a case by case basis.</w:t>
      </w:r>
    </w:p>
    <w:p w:rsidR="00EA3BFD" w:rsidRPr="00EA3BFD" w:rsidRDefault="00EA3BFD" w:rsidP="00EA3BFD">
      <w:pPr>
        <w:rPr>
          <w:rFonts w:ascii="Arial" w:eastAsia="Calibri" w:hAnsi="Arial" w:cs="Arial"/>
        </w:rPr>
      </w:pPr>
      <w:r w:rsidRPr="00EA3BFD">
        <w:rPr>
          <w:rFonts w:ascii="Arial" w:hAnsi="Arial" w:cs="Arial"/>
        </w:rPr>
        <w:t> </w:t>
      </w:r>
    </w:p>
    <w:p w:rsidR="00EA3BFD" w:rsidRPr="008745AC" w:rsidRDefault="00EA3BFD" w:rsidP="00EA3BFD">
      <w:pPr>
        <w:jc w:val="both"/>
        <w:rPr>
          <w:rFonts w:ascii="Arial" w:hAnsi="Arial" w:cs="Arial"/>
          <w:sz w:val="28"/>
          <w:szCs w:val="28"/>
        </w:rPr>
      </w:pPr>
      <w:r w:rsidRPr="008745AC">
        <w:rPr>
          <w:rFonts w:ascii="Arial" w:hAnsi="Arial" w:cs="Arial"/>
          <w:b/>
          <w:bCs/>
          <w:sz w:val="28"/>
          <w:szCs w:val="28"/>
        </w:rPr>
        <w:t>The Village Green</w:t>
      </w:r>
    </w:p>
    <w:p w:rsidR="00EA3BFD" w:rsidRPr="00EA3BFD" w:rsidRDefault="00EA3BFD" w:rsidP="00EA3BFD">
      <w:pPr>
        <w:jc w:val="both"/>
        <w:rPr>
          <w:rFonts w:ascii="Arial" w:hAnsi="Arial" w:cs="Arial"/>
        </w:rPr>
      </w:pPr>
      <w:r w:rsidRPr="00EA3BFD">
        <w:rPr>
          <w:rFonts w:ascii="Arial" w:hAnsi="Arial" w:cs="Arial"/>
          <w:b/>
          <w:bCs/>
        </w:rPr>
        <w:t> </w:t>
      </w:r>
    </w:p>
    <w:p w:rsidR="00EA3BFD" w:rsidRDefault="00EA3BFD" w:rsidP="00EA3BFD">
      <w:pPr>
        <w:jc w:val="both"/>
        <w:rPr>
          <w:rFonts w:ascii="Arial" w:hAnsi="Arial" w:cs="Arial"/>
        </w:rPr>
      </w:pPr>
      <w:r w:rsidRPr="00EA3BFD">
        <w:rPr>
          <w:rFonts w:ascii="Arial" w:hAnsi="Arial" w:cs="Arial"/>
        </w:rPr>
        <w:t>Adverts for</w:t>
      </w:r>
      <w:r w:rsidRPr="00EA3BFD">
        <w:rPr>
          <w:rFonts w:ascii="Arial" w:hAnsi="Arial" w:cs="Arial"/>
          <w:b/>
          <w:bCs/>
          <w:color w:val="942192"/>
        </w:rPr>
        <w:t xml:space="preserve"> </w:t>
      </w:r>
      <w:r w:rsidRPr="00EA3BFD">
        <w:rPr>
          <w:rFonts w:ascii="Arial" w:hAnsi="Arial" w:cs="Arial"/>
          <w:b/>
          <w:bCs/>
        </w:rPr>
        <w:t>village based</w:t>
      </w:r>
      <w:r w:rsidRPr="00EA3BFD">
        <w:rPr>
          <w:rFonts w:ascii="Arial" w:hAnsi="Arial" w:cs="Arial"/>
        </w:rPr>
        <w:t xml:space="preserve"> Charitable or Non Profitmaking organisations wishing to advertise events to be held in the village will be permitted.</w:t>
      </w:r>
    </w:p>
    <w:p w:rsidR="00EA3BFD" w:rsidRPr="00EA3BFD" w:rsidRDefault="00EA3BFD" w:rsidP="00EA3BFD">
      <w:pPr>
        <w:jc w:val="both"/>
        <w:rPr>
          <w:rFonts w:ascii="Arial" w:hAnsi="Arial" w:cs="Arial"/>
        </w:rPr>
      </w:pPr>
    </w:p>
    <w:p w:rsidR="00EA3BFD" w:rsidRDefault="00EA3BFD" w:rsidP="00EA3BFD">
      <w:pPr>
        <w:jc w:val="both"/>
        <w:rPr>
          <w:rFonts w:ascii="Arial" w:hAnsi="Arial" w:cs="Arial"/>
        </w:rPr>
      </w:pPr>
      <w:r w:rsidRPr="00EA3BFD">
        <w:rPr>
          <w:rFonts w:ascii="Arial" w:hAnsi="Arial" w:cs="Arial"/>
        </w:rPr>
        <w:t>The proposed size and wording of adverts</w:t>
      </w:r>
      <w:r w:rsidRPr="00EA3BFD">
        <w:rPr>
          <w:rFonts w:ascii="Arial" w:hAnsi="Arial" w:cs="Arial"/>
          <w:b/>
          <w:bCs/>
        </w:rPr>
        <w:t> </w:t>
      </w:r>
      <w:r w:rsidRPr="00EA3BFD">
        <w:rPr>
          <w:rFonts w:ascii="Arial" w:hAnsi="Arial" w:cs="Arial"/>
        </w:rPr>
        <w:t>must be approved by the Parish Office prior to display and will only be permitted for one week prior to the event.</w:t>
      </w:r>
    </w:p>
    <w:p w:rsidR="00EA3BFD" w:rsidRPr="00EA3BFD" w:rsidRDefault="00EA3BFD" w:rsidP="00EA3BFD">
      <w:pPr>
        <w:jc w:val="both"/>
        <w:rPr>
          <w:rFonts w:ascii="Arial" w:hAnsi="Arial" w:cs="Arial"/>
        </w:rPr>
      </w:pPr>
    </w:p>
    <w:p w:rsidR="00EA3BFD" w:rsidRPr="00EA3BFD" w:rsidRDefault="00EA3BFD" w:rsidP="00EA3BFD">
      <w:pPr>
        <w:jc w:val="both"/>
        <w:rPr>
          <w:rFonts w:ascii="Arial" w:hAnsi="Arial" w:cs="Arial"/>
        </w:rPr>
      </w:pPr>
      <w:r w:rsidRPr="00EA3BFD">
        <w:rPr>
          <w:rFonts w:ascii="Arial" w:hAnsi="Arial" w:cs="Arial"/>
        </w:rPr>
        <w:t>Adverts for commercial or business organisations will not be permitted, nor will adverts for events to be held outside of the village.</w:t>
      </w:r>
    </w:p>
    <w:p w:rsidR="00EA3BFD" w:rsidRDefault="00EA3BFD" w:rsidP="00EA3BFD">
      <w:pPr>
        <w:jc w:val="both"/>
        <w:rPr>
          <w:rFonts w:ascii="Arial" w:hAnsi="Arial" w:cs="Arial"/>
        </w:rPr>
      </w:pPr>
    </w:p>
    <w:p w:rsidR="00EA3BFD" w:rsidRPr="008745AC" w:rsidRDefault="00EA3BFD" w:rsidP="00EA3BFD">
      <w:pPr>
        <w:rPr>
          <w:rFonts w:ascii="Arial" w:hAnsi="Arial" w:cs="Arial"/>
          <w:sz w:val="28"/>
          <w:szCs w:val="28"/>
        </w:rPr>
      </w:pPr>
      <w:r w:rsidRPr="008745AC">
        <w:rPr>
          <w:rFonts w:ascii="Arial" w:hAnsi="Arial" w:cs="Arial"/>
          <w:b/>
          <w:bCs/>
          <w:sz w:val="28"/>
          <w:szCs w:val="28"/>
        </w:rPr>
        <w:t>Fly posting on telegraph poles, other structures, trees, etc</w:t>
      </w:r>
      <w:r w:rsidR="00D00DDF">
        <w:rPr>
          <w:rFonts w:ascii="Arial" w:hAnsi="Arial" w:cs="Arial"/>
          <w:b/>
          <w:bCs/>
          <w:sz w:val="28"/>
          <w:szCs w:val="28"/>
        </w:rPr>
        <w:t>.</w:t>
      </w:r>
    </w:p>
    <w:p w:rsidR="00EA3BFD" w:rsidRPr="008745AC" w:rsidRDefault="00EA3BFD" w:rsidP="00EA3BFD">
      <w:pPr>
        <w:rPr>
          <w:rFonts w:ascii="Arial" w:hAnsi="Arial" w:cs="Arial"/>
          <w:sz w:val="28"/>
          <w:szCs w:val="28"/>
        </w:rPr>
      </w:pPr>
      <w:r w:rsidRPr="008745AC">
        <w:rPr>
          <w:rFonts w:ascii="Arial" w:hAnsi="Arial" w:cs="Arial"/>
          <w:b/>
          <w:bCs/>
          <w:sz w:val="28"/>
          <w:szCs w:val="28"/>
        </w:rPr>
        <w:t> </w:t>
      </w:r>
    </w:p>
    <w:p w:rsidR="00325671" w:rsidRDefault="00EA3BFD" w:rsidP="00EA3BFD">
      <w:pPr>
        <w:jc w:val="both"/>
        <w:rPr>
          <w:rFonts w:ascii="Arial" w:hAnsi="Arial" w:cs="Arial"/>
        </w:rPr>
      </w:pPr>
      <w:r w:rsidRPr="00EA3BFD">
        <w:rPr>
          <w:rFonts w:ascii="Arial" w:hAnsi="Arial" w:cs="Arial"/>
        </w:rPr>
        <w:t>The Parish Council strongly disapproves of all forms of fly posting, which it considers can have a significant adverse im</w:t>
      </w:r>
      <w:r w:rsidR="00325671">
        <w:rPr>
          <w:rFonts w:ascii="Arial" w:hAnsi="Arial" w:cs="Arial"/>
        </w:rPr>
        <w:t xml:space="preserve">pact on the local environment. </w:t>
      </w:r>
    </w:p>
    <w:p w:rsidR="00325671" w:rsidRDefault="00325671" w:rsidP="00EA3BFD">
      <w:pPr>
        <w:jc w:val="both"/>
        <w:rPr>
          <w:rFonts w:ascii="Arial" w:hAnsi="Arial" w:cs="Arial"/>
        </w:rPr>
      </w:pPr>
    </w:p>
    <w:p w:rsidR="00D00DDF" w:rsidRDefault="00D00DDF" w:rsidP="00EA3BFD">
      <w:pPr>
        <w:jc w:val="both"/>
        <w:rPr>
          <w:rFonts w:ascii="Arial" w:hAnsi="Arial" w:cs="Arial"/>
        </w:rPr>
      </w:pPr>
    </w:p>
    <w:p w:rsidR="00D00DDF" w:rsidRDefault="00D00DDF" w:rsidP="00EA3BFD">
      <w:pPr>
        <w:jc w:val="both"/>
        <w:rPr>
          <w:rFonts w:ascii="Arial" w:hAnsi="Arial" w:cs="Arial"/>
        </w:rPr>
      </w:pPr>
    </w:p>
    <w:p w:rsidR="00325671" w:rsidRPr="00D00DDF" w:rsidRDefault="00325671" w:rsidP="00EA3BFD">
      <w:pPr>
        <w:jc w:val="both"/>
        <w:rPr>
          <w:rFonts w:ascii="Arial" w:hAnsi="Arial" w:cs="Arial"/>
        </w:rPr>
      </w:pPr>
      <w:r w:rsidRPr="00D00DDF">
        <w:rPr>
          <w:rFonts w:ascii="Arial" w:hAnsi="Arial" w:cs="Arial"/>
        </w:rPr>
        <w:t>West Lindsey District Council</w:t>
      </w:r>
      <w:r w:rsidRPr="00D00DDF">
        <w:rPr>
          <w:rFonts w:ascii="Arial" w:hAnsi="Arial" w:cs="Arial"/>
          <w:shd w:val="clear" w:color="auto" w:fill="FFFFFF"/>
        </w:rPr>
        <w:t xml:space="preserve"> can take action against those responsible for fly posting, </w:t>
      </w:r>
      <w:r w:rsidR="00D00DDF">
        <w:rPr>
          <w:rFonts w:ascii="Arial" w:hAnsi="Arial" w:cs="Arial"/>
          <w:shd w:val="clear" w:color="auto" w:fill="FFFFFF"/>
        </w:rPr>
        <w:t xml:space="preserve">they </w:t>
      </w:r>
      <w:r w:rsidR="00224203" w:rsidRPr="00D00DDF">
        <w:rPr>
          <w:rFonts w:ascii="Arial" w:hAnsi="Arial" w:cs="Arial"/>
          <w:shd w:val="clear" w:color="auto" w:fill="FFFFFF"/>
        </w:rPr>
        <w:t xml:space="preserve">can </w:t>
      </w:r>
      <w:r w:rsidRPr="00D00DDF">
        <w:rPr>
          <w:rFonts w:ascii="Arial" w:hAnsi="Arial" w:cs="Arial"/>
          <w:shd w:val="clear" w:color="auto" w:fill="FFFFFF"/>
        </w:rPr>
        <w:t>remove illegal posters and placards, and recover the costs incurred in doing</w:t>
      </w:r>
      <w:r w:rsidR="0089660D" w:rsidRPr="00D00DDF">
        <w:rPr>
          <w:rFonts w:ascii="Arial" w:hAnsi="Arial" w:cs="Arial"/>
          <w:shd w:val="clear" w:color="auto" w:fill="FFFFFF"/>
        </w:rPr>
        <w:t xml:space="preserve"> so</w:t>
      </w:r>
      <w:r w:rsidRPr="00D00DDF">
        <w:rPr>
          <w:rFonts w:ascii="Arial" w:hAnsi="Arial" w:cs="Arial"/>
          <w:shd w:val="clear" w:color="auto" w:fill="FFFFFF"/>
        </w:rPr>
        <w:t>.  They also have the powers to issue fixed penalty notice against offenders</w:t>
      </w:r>
      <w:r w:rsidR="00D00DDF">
        <w:rPr>
          <w:rFonts w:ascii="Arial" w:hAnsi="Arial" w:cs="Arial"/>
          <w:shd w:val="clear" w:color="auto" w:fill="FFFFFF"/>
        </w:rPr>
        <w:t>.</w:t>
      </w:r>
    </w:p>
    <w:p w:rsidR="00325671" w:rsidRPr="00D00DDF" w:rsidRDefault="00325671" w:rsidP="00EA3BFD">
      <w:pPr>
        <w:jc w:val="both"/>
        <w:rPr>
          <w:rFonts w:ascii="Arial" w:hAnsi="Arial" w:cs="Arial"/>
        </w:rPr>
      </w:pPr>
    </w:p>
    <w:p w:rsidR="00325671" w:rsidRPr="00D00DDF" w:rsidRDefault="00325671" w:rsidP="00EA3BFD">
      <w:pPr>
        <w:jc w:val="both"/>
        <w:rPr>
          <w:rFonts w:ascii="Arial" w:hAnsi="Arial" w:cs="Arial"/>
        </w:rPr>
      </w:pPr>
    </w:p>
    <w:p w:rsidR="00EA3BFD" w:rsidRPr="00D00DDF" w:rsidRDefault="00EA3BFD" w:rsidP="00EA3BFD">
      <w:pPr>
        <w:jc w:val="both"/>
        <w:rPr>
          <w:rFonts w:ascii="Arial" w:hAnsi="Arial" w:cs="Arial"/>
        </w:rPr>
      </w:pPr>
      <w:r w:rsidRPr="00D00DDF">
        <w:rPr>
          <w:rFonts w:ascii="Arial" w:hAnsi="Arial" w:cs="Arial"/>
        </w:rPr>
        <w:t>The Council will generally</w:t>
      </w:r>
      <w:r w:rsidR="00325671" w:rsidRPr="00D00DDF">
        <w:rPr>
          <w:rFonts w:ascii="Arial" w:hAnsi="Arial" w:cs="Arial"/>
        </w:rPr>
        <w:t xml:space="preserve"> report fly-posting to West Lindsey District Council to request their assistance with its removal</w:t>
      </w:r>
      <w:r w:rsidR="00D00DDF" w:rsidRPr="00D00DDF">
        <w:rPr>
          <w:rFonts w:ascii="Arial" w:hAnsi="Arial" w:cs="Arial"/>
        </w:rPr>
        <w:t xml:space="preserve">.  </w:t>
      </w:r>
      <w:r w:rsidRPr="00D00DDF">
        <w:rPr>
          <w:rFonts w:ascii="Arial" w:hAnsi="Arial" w:cs="Arial"/>
        </w:rPr>
        <w:t xml:space="preserve"> </w:t>
      </w:r>
      <w:r w:rsidR="00325671" w:rsidRPr="00D00DDF">
        <w:rPr>
          <w:rFonts w:ascii="Arial" w:hAnsi="Arial" w:cs="Arial"/>
        </w:rPr>
        <w:t xml:space="preserve">The Council </w:t>
      </w:r>
      <w:r w:rsidR="00325671" w:rsidRPr="00D00DDF">
        <w:rPr>
          <w:rFonts w:ascii="Arial" w:hAnsi="Arial" w:cs="Arial"/>
          <w:b/>
          <w:u w:val="single"/>
        </w:rPr>
        <w:t>may</w:t>
      </w:r>
      <w:r w:rsidR="00325671" w:rsidRPr="00D00DDF">
        <w:rPr>
          <w:rFonts w:ascii="Arial" w:hAnsi="Arial" w:cs="Arial"/>
        </w:rPr>
        <w:t xml:space="preserve"> also take steps</w:t>
      </w:r>
      <w:r w:rsidRPr="00D00DDF">
        <w:rPr>
          <w:rFonts w:ascii="Arial" w:hAnsi="Arial" w:cs="Arial"/>
        </w:rPr>
        <w:t xml:space="preserve"> </w:t>
      </w:r>
      <w:r w:rsidR="00325671" w:rsidRPr="00D00DDF">
        <w:rPr>
          <w:rFonts w:ascii="Arial" w:hAnsi="Arial" w:cs="Arial"/>
        </w:rPr>
        <w:t xml:space="preserve">to remove </w:t>
      </w:r>
      <w:r w:rsidRPr="00D00DDF">
        <w:rPr>
          <w:rFonts w:ascii="Arial" w:hAnsi="Arial" w:cs="Arial"/>
        </w:rPr>
        <w:t>fly posting in the following circumstances:-</w:t>
      </w:r>
    </w:p>
    <w:p w:rsidR="00EA3BFD" w:rsidRPr="00D00DDF" w:rsidRDefault="00EA3BFD" w:rsidP="00EA3BFD">
      <w:pPr>
        <w:jc w:val="both"/>
        <w:rPr>
          <w:rFonts w:ascii="Arial" w:hAnsi="Arial" w:cs="Arial"/>
        </w:rPr>
      </w:pPr>
      <w:r w:rsidRPr="00D00DDF">
        <w:rPr>
          <w:rFonts w:ascii="Arial" w:hAnsi="Arial" w:cs="Arial"/>
        </w:rPr>
        <w:t> </w:t>
      </w:r>
    </w:p>
    <w:p w:rsidR="00D00DDF" w:rsidRPr="00D00DDF" w:rsidRDefault="00EA3BFD" w:rsidP="00EA3BFD">
      <w:pPr>
        <w:numPr>
          <w:ilvl w:val="0"/>
          <w:numId w:val="2"/>
        </w:numPr>
        <w:jc w:val="both"/>
        <w:rPr>
          <w:rStyle w:val="apple-converted-space"/>
          <w:rFonts w:ascii="Arial" w:hAnsi="Arial" w:cs="Arial"/>
        </w:rPr>
      </w:pPr>
      <w:r w:rsidRPr="00D00DDF">
        <w:rPr>
          <w:rFonts w:ascii="Arial" w:hAnsi="Arial" w:cs="Arial"/>
        </w:rPr>
        <w:t>Any fly posting on</w:t>
      </w:r>
      <w:r w:rsidRPr="00D00DDF">
        <w:rPr>
          <w:rStyle w:val="apple-converted-space"/>
          <w:rFonts w:ascii="Arial" w:hAnsi="Arial" w:cs="Arial"/>
          <w:b/>
          <w:bCs/>
        </w:rPr>
        <w:t> </w:t>
      </w:r>
      <w:r w:rsidRPr="00D00DDF">
        <w:rPr>
          <w:rFonts w:ascii="Arial" w:hAnsi="Arial" w:cs="Arial"/>
          <w:b/>
          <w:bCs/>
        </w:rPr>
        <w:t>trees</w:t>
      </w:r>
      <w:r w:rsidR="00D00DDF" w:rsidRPr="00D00DDF">
        <w:rPr>
          <w:rStyle w:val="apple-converted-space"/>
          <w:rFonts w:ascii="Arial" w:hAnsi="Arial" w:cs="Arial"/>
        </w:rPr>
        <w:t>.</w:t>
      </w:r>
    </w:p>
    <w:p w:rsidR="00EA3BFD" w:rsidRPr="00D00DDF" w:rsidRDefault="00D00DDF" w:rsidP="00EA3BFD">
      <w:pPr>
        <w:numPr>
          <w:ilvl w:val="0"/>
          <w:numId w:val="2"/>
        </w:numPr>
        <w:jc w:val="both"/>
        <w:rPr>
          <w:rFonts w:ascii="Arial" w:hAnsi="Arial" w:cs="Arial"/>
        </w:rPr>
      </w:pPr>
      <w:r w:rsidRPr="00D00DDF">
        <w:rPr>
          <w:rFonts w:ascii="Arial" w:hAnsi="Arial" w:cs="Arial"/>
        </w:rPr>
        <w:t xml:space="preserve"> </w:t>
      </w:r>
      <w:r w:rsidR="00EA3BFD" w:rsidRPr="00D00DDF">
        <w:rPr>
          <w:rFonts w:ascii="Arial" w:hAnsi="Arial" w:cs="Arial"/>
        </w:rPr>
        <w:t>Advertisements for</w:t>
      </w:r>
      <w:r w:rsidR="00EA3BFD" w:rsidRPr="00D00DDF">
        <w:rPr>
          <w:rStyle w:val="apple-converted-space"/>
          <w:rFonts w:ascii="Arial" w:hAnsi="Arial" w:cs="Arial"/>
          <w:b/>
          <w:bCs/>
        </w:rPr>
        <w:t> </w:t>
      </w:r>
      <w:r w:rsidR="00EA3BFD" w:rsidRPr="00D00DDF">
        <w:rPr>
          <w:rFonts w:ascii="Arial" w:hAnsi="Arial" w:cs="Arial"/>
          <w:b/>
          <w:bCs/>
        </w:rPr>
        <w:t>commercial</w:t>
      </w:r>
      <w:r w:rsidR="00EA3BFD" w:rsidRPr="00D00DDF">
        <w:rPr>
          <w:rStyle w:val="apple-converted-space"/>
          <w:rFonts w:ascii="Arial" w:hAnsi="Arial" w:cs="Arial"/>
        </w:rPr>
        <w:t> </w:t>
      </w:r>
      <w:r w:rsidR="00EA3BFD" w:rsidRPr="00D00DDF">
        <w:rPr>
          <w:rFonts w:ascii="Arial" w:hAnsi="Arial" w:cs="Arial"/>
        </w:rPr>
        <w:t>events</w:t>
      </w:r>
      <w:r w:rsidRPr="00D00DDF">
        <w:rPr>
          <w:rFonts w:ascii="Arial" w:hAnsi="Arial" w:cs="Arial"/>
        </w:rPr>
        <w:t>.</w:t>
      </w:r>
    </w:p>
    <w:p w:rsidR="00325671" w:rsidRPr="00D00DDF" w:rsidRDefault="00325671" w:rsidP="00EA3BFD">
      <w:pPr>
        <w:numPr>
          <w:ilvl w:val="0"/>
          <w:numId w:val="2"/>
        </w:numPr>
        <w:jc w:val="both"/>
        <w:rPr>
          <w:rFonts w:ascii="Arial" w:hAnsi="Arial" w:cs="Arial"/>
        </w:rPr>
      </w:pPr>
      <w:r w:rsidRPr="00D00DDF">
        <w:rPr>
          <w:rFonts w:ascii="Arial" w:hAnsi="Arial" w:cs="Arial"/>
        </w:rPr>
        <w:t>Fly posting that is evident on any of the Council’s land or facilities</w:t>
      </w:r>
    </w:p>
    <w:p w:rsidR="00EA3BFD" w:rsidRPr="00D00DDF" w:rsidRDefault="00EA3BFD" w:rsidP="00EA3BFD">
      <w:pPr>
        <w:jc w:val="both"/>
        <w:rPr>
          <w:rFonts w:ascii="Arial" w:hAnsi="Arial" w:cs="Arial"/>
        </w:rPr>
      </w:pPr>
    </w:p>
    <w:p w:rsidR="00EA3BFD" w:rsidRPr="00D00DDF" w:rsidRDefault="00EA3BFD" w:rsidP="00EA3BFD">
      <w:pPr>
        <w:jc w:val="both"/>
        <w:rPr>
          <w:rFonts w:ascii="Arial" w:hAnsi="Arial" w:cs="Arial"/>
        </w:rPr>
      </w:pPr>
      <w:r w:rsidRPr="00D00DDF">
        <w:rPr>
          <w:rFonts w:ascii="Arial" w:hAnsi="Arial" w:cs="Arial"/>
        </w:rPr>
        <w:t>Organisers of events are also reminded of the need to obtain the prior permission of the owner(s) of relevant telegraph poles, other structures etc.</w:t>
      </w:r>
    </w:p>
    <w:p w:rsidR="00EA3BFD" w:rsidRPr="00D00DDF" w:rsidRDefault="00EA3BFD" w:rsidP="00EA3BFD">
      <w:pPr>
        <w:jc w:val="both"/>
        <w:rPr>
          <w:rFonts w:ascii="Arial" w:hAnsi="Arial" w:cs="Arial"/>
        </w:rPr>
      </w:pPr>
    </w:p>
    <w:p w:rsidR="00EA3BFD" w:rsidRPr="00D00DDF" w:rsidRDefault="00EA3BFD" w:rsidP="00EA3BFD">
      <w:pPr>
        <w:jc w:val="both"/>
        <w:rPr>
          <w:rFonts w:ascii="Arial" w:hAnsi="Arial" w:cs="Arial"/>
        </w:rPr>
      </w:pPr>
      <w:r w:rsidRPr="00D00DDF">
        <w:rPr>
          <w:rFonts w:ascii="Arial" w:hAnsi="Arial" w:cs="Arial"/>
        </w:rPr>
        <w:t>Organisers should also be aware that the village magazine, Nettleham Matters, together with the Nettleham News and Nettleham Village Facebook sites are excellent media to use in order to reach local residents.</w:t>
      </w:r>
    </w:p>
    <w:p w:rsidR="00EA3BFD" w:rsidRPr="00D00DDF" w:rsidRDefault="00EA3BFD" w:rsidP="00EA3BFD">
      <w:pPr>
        <w:rPr>
          <w:rFonts w:ascii="Arial" w:hAnsi="Arial" w:cs="Arial"/>
        </w:rPr>
      </w:pPr>
      <w:r w:rsidRPr="00D00DDF">
        <w:rPr>
          <w:rFonts w:ascii="Arial" w:hAnsi="Arial" w:cs="Arial"/>
        </w:rPr>
        <w:t> </w:t>
      </w:r>
    </w:p>
    <w:p w:rsidR="00EA3BFD" w:rsidRPr="00D00DDF" w:rsidRDefault="00EA3BFD" w:rsidP="00EA3BFD">
      <w:pPr>
        <w:rPr>
          <w:rFonts w:ascii="Arial" w:hAnsi="Arial" w:cs="Arial"/>
        </w:rPr>
      </w:pPr>
      <w:r w:rsidRPr="00D00DDF">
        <w:rPr>
          <w:rFonts w:ascii="Arial" w:hAnsi="Arial" w:cs="Arial"/>
          <w:b/>
          <w:bCs/>
        </w:rPr>
        <w:t>‘A’ Boards and other Advertising methods</w:t>
      </w:r>
    </w:p>
    <w:p w:rsidR="00EA3BFD" w:rsidRPr="00D00DDF" w:rsidRDefault="00EA3BFD" w:rsidP="00EA3BFD">
      <w:pPr>
        <w:rPr>
          <w:rFonts w:ascii="Arial" w:hAnsi="Arial" w:cs="Arial"/>
        </w:rPr>
      </w:pPr>
      <w:r w:rsidRPr="00D00DDF">
        <w:rPr>
          <w:rFonts w:ascii="Arial" w:hAnsi="Arial" w:cs="Arial"/>
          <w:b/>
          <w:bCs/>
        </w:rPr>
        <w:t> </w:t>
      </w:r>
    </w:p>
    <w:p w:rsidR="00EA3BFD" w:rsidRDefault="00EA3BFD" w:rsidP="00EA3BFD">
      <w:pPr>
        <w:jc w:val="both"/>
        <w:rPr>
          <w:rFonts w:ascii="Arial" w:hAnsi="Arial" w:cs="Arial"/>
        </w:rPr>
      </w:pPr>
      <w:r w:rsidRPr="00D00DDF">
        <w:rPr>
          <w:rFonts w:ascii="Arial" w:hAnsi="Arial" w:cs="Arial"/>
        </w:rPr>
        <w:t>The law</w:t>
      </w:r>
      <w:r w:rsidRPr="00D00DDF">
        <w:rPr>
          <w:rFonts w:ascii="Arial" w:hAnsi="Arial" w:cs="Arial"/>
          <w:b/>
          <w:bCs/>
          <w:color w:val="942192"/>
        </w:rPr>
        <w:t xml:space="preserve"> </w:t>
      </w:r>
      <w:r w:rsidRPr="00D00DDF">
        <w:rPr>
          <w:rFonts w:ascii="Arial" w:hAnsi="Arial" w:cs="Arial"/>
          <w:b/>
          <w:bCs/>
        </w:rPr>
        <w:t>prohibits</w:t>
      </w:r>
      <w:r w:rsidRPr="00D00DDF">
        <w:rPr>
          <w:rFonts w:ascii="Arial" w:hAnsi="Arial" w:cs="Arial"/>
        </w:rPr>
        <w:t xml:space="preserve"> displaying A Boards or any other forms of advertising on public highways or footpaths.</w:t>
      </w:r>
      <w:r w:rsidR="0089660D" w:rsidRPr="00D00DDF">
        <w:rPr>
          <w:rFonts w:ascii="Arial" w:hAnsi="Arial" w:cs="Arial"/>
        </w:rPr>
        <w:t xml:space="preserve">  The Council does not generally permit use of notice boards on their land e.g. The Village Green.</w:t>
      </w:r>
    </w:p>
    <w:p w:rsidR="00EA3BFD" w:rsidRPr="00EA3BFD" w:rsidRDefault="00EA3BFD" w:rsidP="00EA3BFD">
      <w:pPr>
        <w:jc w:val="both"/>
        <w:rPr>
          <w:rFonts w:ascii="Arial" w:hAnsi="Arial" w:cs="Arial"/>
        </w:rPr>
      </w:pPr>
    </w:p>
    <w:p w:rsidR="00EA3BFD" w:rsidRDefault="00EA3BFD" w:rsidP="00EA3BFD">
      <w:pPr>
        <w:jc w:val="both"/>
        <w:rPr>
          <w:rFonts w:ascii="Arial" w:hAnsi="Arial" w:cs="Arial"/>
        </w:rPr>
      </w:pPr>
      <w:r w:rsidRPr="00EA3BFD">
        <w:rPr>
          <w:rFonts w:ascii="Arial" w:hAnsi="Arial" w:cs="Arial"/>
        </w:rPr>
        <w:t>Planning regulations do not generally control advertisements placed inside premises to advertise the goods or services which are available at the premises.</w:t>
      </w:r>
    </w:p>
    <w:p w:rsidR="00EA3BFD" w:rsidRPr="00EA3BFD" w:rsidRDefault="00EA3BFD" w:rsidP="00EA3BFD">
      <w:pPr>
        <w:jc w:val="both"/>
        <w:rPr>
          <w:rFonts w:ascii="Arial" w:hAnsi="Arial" w:cs="Arial"/>
        </w:rPr>
      </w:pPr>
    </w:p>
    <w:p w:rsidR="00EA3BFD" w:rsidRPr="00EA3BFD" w:rsidRDefault="00EA3BFD" w:rsidP="00EA3BFD">
      <w:pPr>
        <w:jc w:val="both"/>
        <w:rPr>
          <w:rFonts w:ascii="Arial" w:hAnsi="Arial" w:cs="Arial"/>
        </w:rPr>
      </w:pPr>
      <w:r w:rsidRPr="00EA3BFD">
        <w:rPr>
          <w:rFonts w:ascii="Arial" w:hAnsi="Arial" w:cs="Arial"/>
        </w:rPr>
        <w:t>The display of signs on the exterior of premises advertising the business is controlled by legislation and anyone intending to erect such signs is advised to ensure that they comply with the relevant legislation. WLDC can give helpful advice, they are the relevant enforcement Authority.</w:t>
      </w:r>
    </w:p>
    <w:p w:rsidR="00EA3BFD" w:rsidRPr="00EA3BFD" w:rsidRDefault="00EA3BFD" w:rsidP="00EA3BFD">
      <w:pPr>
        <w:jc w:val="both"/>
        <w:rPr>
          <w:rFonts w:ascii="Arial" w:hAnsi="Arial" w:cs="Arial"/>
        </w:rPr>
      </w:pPr>
      <w:r w:rsidRPr="00EA3BFD">
        <w:rPr>
          <w:rFonts w:ascii="Arial" w:hAnsi="Arial" w:cs="Arial"/>
        </w:rPr>
        <w:t> </w:t>
      </w:r>
    </w:p>
    <w:p w:rsidR="00EA3BFD" w:rsidRPr="00EA3BFD" w:rsidRDefault="00EA3BFD" w:rsidP="00EA3BFD">
      <w:pPr>
        <w:jc w:val="both"/>
        <w:rPr>
          <w:rFonts w:ascii="Arial" w:hAnsi="Arial" w:cs="Arial"/>
        </w:rPr>
      </w:pPr>
      <w:r w:rsidRPr="00EA3BFD">
        <w:rPr>
          <w:rFonts w:ascii="Arial" w:hAnsi="Arial" w:cs="Arial"/>
        </w:rPr>
        <w:t>The Council hopes that those businesses, especially within the Conservation Area, which seek to advertise their products or services will do so in a professional and appropriate manner which reflects well on the business itself and also on our village environment.</w:t>
      </w:r>
    </w:p>
    <w:p w:rsidR="00EA3BFD" w:rsidRPr="00EA3BFD" w:rsidRDefault="00EA3BFD" w:rsidP="00EA3BFD">
      <w:pPr>
        <w:jc w:val="both"/>
        <w:rPr>
          <w:rFonts w:ascii="Arial" w:hAnsi="Arial" w:cs="Arial"/>
        </w:rPr>
      </w:pPr>
    </w:p>
    <w:p w:rsidR="00EA3BFD" w:rsidRDefault="00EA3BFD" w:rsidP="00EA3BFD">
      <w:pPr>
        <w:jc w:val="both"/>
        <w:rPr>
          <w:rFonts w:ascii="Arial" w:hAnsi="Arial" w:cs="Arial"/>
        </w:rPr>
      </w:pPr>
    </w:p>
    <w:p w:rsidR="00EA3BFD" w:rsidRDefault="00EA3BFD" w:rsidP="00EA3BFD">
      <w:pPr>
        <w:jc w:val="both"/>
        <w:rPr>
          <w:rFonts w:ascii="Arial" w:hAnsi="Arial" w:cs="Arial"/>
        </w:rPr>
      </w:pPr>
    </w:p>
    <w:p w:rsidR="00EA3BFD" w:rsidRDefault="00EA3BFD" w:rsidP="00EA3BFD">
      <w:pPr>
        <w:jc w:val="both"/>
        <w:rPr>
          <w:rFonts w:ascii="Arial" w:hAnsi="Arial" w:cs="Arial"/>
        </w:rPr>
      </w:pPr>
    </w:p>
    <w:p w:rsidR="00EA3BFD" w:rsidRDefault="00EA3BFD" w:rsidP="00EA3BFD">
      <w:pPr>
        <w:jc w:val="both"/>
        <w:rPr>
          <w:rFonts w:ascii="Arial" w:hAnsi="Arial" w:cs="Arial"/>
        </w:rPr>
      </w:pPr>
    </w:p>
    <w:p w:rsidR="00EA3BFD" w:rsidRDefault="00EA3BFD" w:rsidP="00EA3BFD">
      <w:pPr>
        <w:jc w:val="both"/>
        <w:rPr>
          <w:rFonts w:ascii="Arial" w:hAnsi="Arial" w:cs="Arial"/>
        </w:rPr>
      </w:pPr>
    </w:p>
    <w:p w:rsidR="00EA3BFD" w:rsidRDefault="00EA3BFD" w:rsidP="00EA3BFD">
      <w:pPr>
        <w:jc w:val="both"/>
        <w:rPr>
          <w:rFonts w:ascii="Arial" w:hAnsi="Arial" w:cs="Arial"/>
        </w:rPr>
      </w:pPr>
    </w:p>
    <w:p w:rsidR="00EA3BFD" w:rsidRPr="00AF44D4" w:rsidRDefault="00AF44D4" w:rsidP="00EA3BFD">
      <w:pPr>
        <w:jc w:val="both"/>
        <w:rPr>
          <w:rFonts w:ascii="Arial" w:hAnsi="Arial" w:cs="Arial"/>
          <w:b/>
        </w:rPr>
      </w:pPr>
      <w:r>
        <w:rPr>
          <w:rFonts w:ascii="Arial" w:hAnsi="Arial" w:cs="Arial"/>
          <w:b/>
        </w:rPr>
        <w:t>A</w:t>
      </w:r>
      <w:r w:rsidR="00903CE7" w:rsidRPr="00AF44D4">
        <w:rPr>
          <w:rFonts w:ascii="Arial" w:hAnsi="Arial" w:cs="Arial"/>
          <w:b/>
        </w:rPr>
        <w:t xml:space="preserve">dopted </w:t>
      </w:r>
      <w:r w:rsidR="0089660D">
        <w:rPr>
          <w:rFonts w:ascii="Arial" w:hAnsi="Arial" w:cs="Arial"/>
          <w:b/>
        </w:rPr>
        <w:t xml:space="preserve">on </w:t>
      </w:r>
      <w:r w:rsidR="00903CE7" w:rsidRPr="00AF44D4">
        <w:rPr>
          <w:rFonts w:ascii="Arial" w:hAnsi="Arial" w:cs="Arial"/>
          <w:b/>
        </w:rPr>
        <w:t xml:space="preserve">20 March </w:t>
      </w:r>
      <w:r w:rsidR="00EA3BFD" w:rsidRPr="00AF44D4">
        <w:rPr>
          <w:rFonts w:ascii="Arial" w:hAnsi="Arial" w:cs="Arial"/>
          <w:b/>
        </w:rPr>
        <w:t>2018</w:t>
      </w:r>
      <w:r w:rsidR="0089660D">
        <w:rPr>
          <w:rFonts w:ascii="Arial" w:hAnsi="Arial" w:cs="Arial"/>
          <w:b/>
        </w:rPr>
        <w:t>.  Reviewed and adopted – NPC 18.02.20</w:t>
      </w:r>
    </w:p>
    <w:p w:rsidR="00AF44D4" w:rsidRDefault="00AF44D4" w:rsidP="00AF44D4">
      <w:pPr>
        <w:ind w:right="-83"/>
        <w:rPr>
          <w:rFonts w:ascii="Arial" w:hAnsi="Arial"/>
          <w:b/>
        </w:rPr>
      </w:pPr>
    </w:p>
    <w:p w:rsidR="00AF44D4" w:rsidRPr="0048317B" w:rsidRDefault="00AF44D4" w:rsidP="00AF44D4">
      <w:pPr>
        <w:ind w:right="-83"/>
        <w:rPr>
          <w:rFonts w:ascii="Arial" w:hAnsi="Arial" w:cs="Arial"/>
        </w:rPr>
      </w:pPr>
      <w:r w:rsidRPr="0048317B">
        <w:rPr>
          <w:rFonts w:ascii="Arial" w:hAnsi="Arial" w:cs="Arial"/>
          <w:b/>
          <w:color w:val="000000"/>
        </w:rPr>
        <w:t xml:space="preserve">Review Date: </w:t>
      </w:r>
      <w:r w:rsidRPr="0048317B">
        <w:rPr>
          <w:rFonts w:ascii="Arial" w:hAnsi="Arial" w:cs="Arial"/>
          <w:color w:val="000000"/>
        </w:rPr>
        <w:t xml:space="preserve">This Policy will be reviewed </w:t>
      </w:r>
      <w:r w:rsidR="0089660D">
        <w:rPr>
          <w:rFonts w:ascii="Arial" w:hAnsi="Arial" w:cs="Arial"/>
          <w:color w:val="000000"/>
        </w:rPr>
        <w:t>every 2 years</w:t>
      </w:r>
      <w:r>
        <w:rPr>
          <w:rFonts w:ascii="Arial" w:hAnsi="Arial" w:cs="Arial"/>
          <w:color w:val="000000"/>
        </w:rPr>
        <w:t xml:space="preserve"> </w:t>
      </w:r>
      <w:r w:rsidRPr="0048317B">
        <w:rPr>
          <w:rFonts w:ascii="Arial" w:hAnsi="Arial" w:cs="Arial"/>
        </w:rPr>
        <w:t xml:space="preserve">or sooner if legislation </w:t>
      </w:r>
      <w:r>
        <w:rPr>
          <w:rFonts w:ascii="Arial" w:hAnsi="Arial" w:cs="Arial"/>
        </w:rPr>
        <w:t>or events dictates</w:t>
      </w:r>
      <w:r w:rsidRPr="0048317B">
        <w:rPr>
          <w:rFonts w:ascii="Arial" w:hAnsi="Arial" w:cs="Arial"/>
        </w:rPr>
        <w:t xml:space="preserve"> </w:t>
      </w:r>
    </w:p>
    <w:p w:rsidR="00C059BE" w:rsidRPr="00EA3BFD" w:rsidRDefault="00C059BE" w:rsidP="00F50CDF">
      <w:pPr>
        <w:rPr>
          <w:rFonts w:ascii="Arial" w:hAnsi="Arial" w:cs="Arial"/>
        </w:rPr>
      </w:pPr>
    </w:p>
    <w:sectPr w:rsidR="00C059BE" w:rsidRPr="00EA3BFD" w:rsidSect="00325671">
      <w:footerReference w:type="default" r:id="rId9"/>
      <w:footerReference w:type="first" r:id="rId10"/>
      <w:type w:val="continuous"/>
      <w:pgSz w:w="11906" w:h="16838" w:code="9"/>
      <w:pgMar w:top="426" w:right="1134" w:bottom="851" w:left="1134" w:header="709" w:footer="56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5A7C" w:rsidRDefault="001B5A7C">
      <w:r>
        <w:separator/>
      </w:r>
    </w:p>
  </w:endnote>
  <w:endnote w:type="continuationSeparator" w:id="0">
    <w:p w:rsidR="001B5A7C" w:rsidRDefault="001B5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1D78" w:rsidRDefault="007A4B73" w:rsidP="00F21D78">
    <w:pPr>
      <w:pStyle w:val="Footer"/>
      <w:jc w:val="center"/>
    </w:pPr>
    <w:r>
      <w:tab/>
    </w:r>
    <w:r>
      <w:tab/>
    </w:r>
    <w:r w:rsidR="008339DB">
      <w:t>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39DB" w:rsidRDefault="008339DB">
    <w:pPr>
      <w:pStyle w:val="Footer"/>
      <w:jc w:val="right"/>
    </w:pPr>
    <w:r>
      <w:fldChar w:fldCharType="begin"/>
    </w:r>
    <w:r>
      <w:instrText xml:space="preserve"> PAGE   \* MERGEFORMAT </w:instrText>
    </w:r>
    <w:r>
      <w:fldChar w:fldCharType="separate"/>
    </w:r>
    <w:r w:rsidR="003F3E83">
      <w:rPr>
        <w:noProof/>
      </w:rPr>
      <w:t>1</w:t>
    </w:r>
    <w:r>
      <w:rPr>
        <w:noProof/>
      </w:rPr>
      <w:fldChar w:fldCharType="end"/>
    </w:r>
  </w:p>
  <w:p w:rsidR="00F21D78" w:rsidRDefault="00F21D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5A7C" w:rsidRDefault="001B5A7C">
      <w:r>
        <w:separator/>
      </w:r>
    </w:p>
  </w:footnote>
  <w:footnote w:type="continuationSeparator" w:id="0">
    <w:p w:rsidR="001B5A7C" w:rsidRDefault="001B5A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B93325"/>
    <w:multiLevelType w:val="multilevel"/>
    <w:tmpl w:val="BF7A596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 w15:restartNumberingAfterBreak="0">
    <w:nsid w:val="52C22F09"/>
    <w:multiLevelType w:val="multilevel"/>
    <w:tmpl w:val="6B3E90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3F2"/>
    <w:rsid w:val="00036605"/>
    <w:rsid w:val="00065DE4"/>
    <w:rsid w:val="000747AE"/>
    <w:rsid w:val="000E634C"/>
    <w:rsid w:val="001B5A7C"/>
    <w:rsid w:val="001C4EC7"/>
    <w:rsid w:val="0021665B"/>
    <w:rsid w:val="00224203"/>
    <w:rsid w:val="00325671"/>
    <w:rsid w:val="00325698"/>
    <w:rsid w:val="00386BF2"/>
    <w:rsid w:val="00395A4E"/>
    <w:rsid w:val="003F3E83"/>
    <w:rsid w:val="004823B4"/>
    <w:rsid w:val="004C23CD"/>
    <w:rsid w:val="00530D51"/>
    <w:rsid w:val="005C7F74"/>
    <w:rsid w:val="006E11E2"/>
    <w:rsid w:val="007A4B73"/>
    <w:rsid w:val="008339DB"/>
    <w:rsid w:val="008745AC"/>
    <w:rsid w:val="0089660D"/>
    <w:rsid w:val="00903CE7"/>
    <w:rsid w:val="00AF44D4"/>
    <w:rsid w:val="00C059BE"/>
    <w:rsid w:val="00C30B4F"/>
    <w:rsid w:val="00C363F2"/>
    <w:rsid w:val="00D00DDF"/>
    <w:rsid w:val="00D77053"/>
    <w:rsid w:val="00DD6FCF"/>
    <w:rsid w:val="00EA3BFD"/>
    <w:rsid w:val="00EB3FF6"/>
    <w:rsid w:val="00F21D78"/>
    <w:rsid w:val="00F3786D"/>
    <w:rsid w:val="00F50CDF"/>
    <w:rsid w:val="00FD04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docId w15:val="{569B1063-8267-49F3-9A05-5DF42381A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4B73"/>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A4B73"/>
    <w:pPr>
      <w:tabs>
        <w:tab w:val="center" w:pos="4153"/>
        <w:tab w:val="right" w:pos="8306"/>
      </w:tabs>
    </w:pPr>
    <w:rPr>
      <w:lang w:eastAsia="en-US"/>
    </w:rPr>
  </w:style>
  <w:style w:type="character" w:customStyle="1" w:styleId="HeaderChar">
    <w:name w:val="Header Char"/>
    <w:link w:val="Header"/>
    <w:rsid w:val="007A4B73"/>
    <w:rPr>
      <w:rFonts w:ascii="Times New Roman" w:eastAsia="Times New Roman" w:hAnsi="Times New Roman"/>
      <w:sz w:val="24"/>
      <w:szCs w:val="24"/>
      <w:lang w:eastAsia="en-US"/>
    </w:rPr>
  </w:style>
  <w:style w:type="paragraph" w:styleId="Footer">
    <w:name w:val="footer"/>
    <w:basedOn w:val="Normal"/>
    <w:link w:val="FooterChar"/>
    <w:uiPriority w:val="99"/>
    <w:rsid w:val="007A4B73"/>
    <w:pPr>
      <w:tabs>
        <w:tab w:val="center" w:pos="4153"/>
        <w:tab w:val="right" w:pos="8306"/>
      </w:tabs>
    </w:pPr>
  </w:style>
  <w:style w:type="character" w:customStyle="1" w:styleId="FooterChar">
    <w:name w:val="Footer Char"/>
    <w:link w:val="Footer"/>
    <w:uiPriority w:val="99"/>
    <w:rsid w:val="007A4B73"/>
    <w:rPr>
      <w:rFonts w:ascii="Times New Roman" w:eastAsia="Times New Roman" w:hAnsi="Times New Roman"/>
      <w:sz w:val="24"/>
      <w:szCs w:val="24"/>
    </w:rPr>
  </w:style>
  <w:style w:type="paragraph" w:styleId="BodyTextIndent">
    <w:name w:val="Body Text Indent"/>
    <w:basedOn w:val="Normal"/>
    <w:link w:val="BodyTextIndentChar"/>
    <w:rsid w:val="007A4B73"/>
    <w:pPr>
      <w:spacing w:after="120"/>
      <w:ind w:left="283"/>
    </w:pPr>
  </w:style>
  <w:style w:type="character" w:customStyle="1" w:styleId="BodyTextIndentChar">
    <w:name w:val="Body Text Indent Char"/>
    <w:link w:val="BodyTextIndent"/>
    <w:rsid w:val="007A4B73"/>
    <w:rPr>
      <w:rFonts w:ascii="Times New Roman" w:eastAsia="Times New Roman" w:hAnsi="Times New Roman"/>
      <w:sz w:val="24"/>
      <w:szCs w:val="24"/>
    </w:rPr>
  </w:style>
  <w:style w:type="paragraph" w:styleId="FootnoteText">
    <w:name w:val="footnote text"/>
    <w:basedOn w:val="Normal"/>
    <w:link w:val="FootnoteTextChar"/>
    <w:rsid w:val="000E634C"/>
    <w:rPr>
      <w:rFonts w:ascii="Arial" w:hAnsi="Arial" w:cs="Arial"/>
      <w:kern w:val="28"/>
      <w:sz w:val="20"/>
      <w:szCs w:val="20"/>
    </w:rPr>
  </w:style>
  <w:style w:type="character" w:customStyle="1" w:styleId="FootnoteTextChar">
    <w:name w:val="Footnote Text Char"/>
    <w:link w:val="FootnoteText"/>
    <w:rsid w:val="000E634C"/>
    <w:rPr>
      <w:rFonts w:ascii="Arial" w:eastAsia="Times New Roman" w:hAnsi="Arial" w:cs="Arial"/>
      <w:kern w:val="28"/>
    </w:rPr>
  </w:style>
  <w:style w:type="character" w:styleId="FootnoteReference">
    <w:name w:val="footnote reference"/>
    <w:rsid w:val="000E634C"/>
    <w:rPr>
      <w:vertAlign w:val="superscript"/>
    </w:rPr>
  </w:style>
  <w:style w:type="paragraph" w:styleId="BalloonText">
    <w:name w:val="Balloon Text"/>
    <w:basedOn w:val="Normal"/>
    <w:link w:val="BalloonTextChar"/>
    <w:semiHidden/>
    <w:unhideWhenUsed/>
    <w:rsid w:val="000E634C"/>
    <w:rPr>
      <w:rFonts w:ascii="Segoe UI" w:hAnsi="Segoe UI" w:cs="Segoe UI"/>
      <w:sz w:val="18"/>
      <w:szCs w:val="18"/>
    </w:rPr>
  </w:style>
  <w:style w:type="character" w:customStyle="1" w:styleId="BalloonTextChar">
    <w:name w:val="Balloon Text Char"/>
    <w:link w:val="BalloonText"/>
    <w:semiHidden/>
    <w:rsid w:val="000E634C"/>
    <w:rPr>
      <w:rFonts w:ascii="Segoe UI" w:eastAsia="Times New Roman" w:hAnsi="Segoe UI" w:cs="Segoe UI"/>
      <w:sz w:val="18"/>
      <w:szCs w:val="18"/>
    </w:rPr>
  </w:style>
  <w:style w:type="character" w:styleId="Hyperlink">
    <w:name w:val="Hyperlink"/>
    <w:uiPriority w:val="99"/>
    <w:semiHidden/>
    <w:unhideWhenUsed/>
    <w:rsid w:val="00EA3BFD"/>
    <w:rPr>
      <w:color w:val="0563C1"/>
      <w:u w:val="single"/>
    </w:rPr>
  </w:style>
  <w:style w:type="character" w:customStyle="1" w:styleId="apple-converted-space">
    <w:name w:val="apple-converted-space"/>
    <w:rsid w:val="00EA3B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6611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eption@nettleham-pc.gov.u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653</Words>
  <Characters>3724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4369</CharactersWithSpaces>
  <SharedDoc>false</SharedDoc>
  <HLinks>
    <vt:vector size="6" baseType="variant">
      <vt:variant>
        <vt:i4>196654</vt:i4>
      </vt:variant>
      <vt:variant>
        <vt:i4>0</vt:i4>
      </vt:variant>
      <vt:variant>
        <vt:i4>0</vt:i4>
      </vt:variant>
      <vt:variant>
        <vt:i4>5</vt:i4>
      </vt:variant>
      <vt:variant>
        <vt:lpwstr>mailto:reception@nettleham-pc.gov.uk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council</dc:creator>
  <cp:keywords/>
  <cp:lastModifiedBy>Reception</cp:lastModifiedBy>
  <cp:revision>2</cp:revision>
  <cp:lastPrinted>2016-03-26T20:57:00Z</cp:lastPrinted>
  <dcterms:created xsi:type="dcterms:W3CDTF">2023-06-13T11:57:00Z</dcterms:created>
  <dcterms:modified xsi:type="dcterms:W3CDTF">2023-06-13T11:57:00Z</dcterms:modified>
</cp:coreProperties>
</file>